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2A074">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61312"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5"/>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3360"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089523B7">
                            <w:pPr>
                              <w:overflowPunct w:val="0"/>
                              <w:adjustRightInd w:val="0"/>
                              <w:snapToGrid w:val="0"/>
                              <w:ind w:firstLine="1441"/>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畜牧兽医</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3F426F27">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3360;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089523B7">
                      <w:pPr>
                        <w:overflowPunct w:val="0"/>
                        <w:adjustRightInd w:val="0"/>
                        <w:snapToGrid w:val="0"/>
                        <w:ind w:firstLine="1441"/>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畜牧兽医</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3F426F27">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6131B9D8">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31</w:t>
                            </w:r>
                            <w:r>
                              <w:rPr>
                                <w:rFonts w:hint="eastAsia" w:ascii="隶书" w:hAnsi="隶书" w:eastAsia="隶书" w:cs="隶书"/>
                                <w:b/>
                                <w:bCs/>
                                <w:sz w:val="52"/>
                                <w:szCs w:val="52"/>
                                <w14:glow w14:rad="0">
                                  <w14:schemeClr w14:val="bg1">
                                    <w14:alpha w14:val="100000"/>
                                  </w14:schemeClr>
                                </w14:glow>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6131B9D8">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31</w:t>
                      </w:r>
                      <w:r>
                        <w:rPr>
                          <w:rFonts w:hint="eastAsia" w:ascii="隶书" w:hAnsi="隶书" w:eastAsia="隶书" w:cs="隶书"/>
                          <w:b/>
                          <w:bCs/>
                          <w:sz w:val="52"/>
                          <w:szCs w:val="52"/>
                          <w14:glow w14:rad="0">
                            <w14:schemeClr w14:val="bg1">
                              <w14:alpha w14:val="100000"/>
                            </w14:schemeClr>
                          </w14:glow>
                        </w:rPr>
                        <w:t>日</w:t>
                      </w:r>
                    </w:p>
                  </w:txbxContent>
                </v:textbox>
                <w10:wrap type="square"/>
              </v:shape>
            </w:pict>
          </mc:Fallback>
        </mc:AlternateContent>
      </w:r>
    </w:p>
    <w:p w14:paraId="3D184E09">
      <w:pPr>
        <w:pStyle w:val="10"/>
        <w:ind w:firstLine="0" w:firstLineChars="0"/>
        <w:rPr>
          <w:rFonts w:hint="eastAsia" w:ascii="仿宋" w:hAnsi="仿宋" w:eastAsia="仿宋" w:cs="仿宋"/>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bookmarkStart w:id="1" w:name="_Toc3324"/>
    </w:p>
    <w:p w14:paraId="6B65F648">
      <w:pPr>
        <w:pStyle w:val="10"/>
        <w:ind w:firstLine="0" w:firstLineChars="0"/>
        <w:rPr>
          <w:rFonts w:hint="eastAsia" w:ascii="仿宋" w:hAnsi="仿宋" w:eastAsia="仿宋" w:cs="仿宋"/>
        </w:rPr>
      </w:pPr>
      <w:r>
        <w:rPr>
          <w:rFonts w:hint="eastAsia" w:ascii="仿宋" w:hAnsi="仿宋" w:eastAsia="仿宋" w:cs="仿宋"/>
        </w:rPr>
        <w:t>【专业简介】</w:t>
      </w:r>
      <w:bookmarkEnd w:id="0"/>
      <w:bookmarkEnd w:id="1"/>
    </w:p>
    <w:p w14:paraId="11B3550A">
      <w:pPr>
        <w:rPr>
          <w:rFonts w:hint="eastAsia"/>
        </w:rPr>
      </w:pPr>
    </w:p>
    <w:p w14:paraId="71FC8D43">
      <w:pPr>
        <w:spacing w:line="360" w:lineRule="auto"/>
        <w:ind w:firstLine="560"/>
        <w:rPr>
          <w:rFonts w:hint="eastAsia" w:ascii="仿宋" w:hAnsi="仿宋" w:eastAsia="仿宋" w:cs="仿宋"/>
          <w:sz w:val="28"/>
          <w:szCs w:val="28"/>
        </w:rPr>
      </w:pPr>
      <w:r>
        <w:rPr>
          <w:rFonts w:hint="eastAsia" w:ascii="仿宋" w:hAnsi="仿宋" w:eastAsia="仿宋" w:cs="仿宋"/>
          <w:sz w:val="28"/>
          <w:szCs w:val="28"/>
        </w:rPr>
        <w:t>阜新高等专科学校畜牧兽医专业是学校“十四五”期间重点建设专业。面向普通高中及中职学校应往届毕业生及同等学历者招生，专业建于2020年，2021年首届招生，</w:t>
      </w:r>
      <w:r>
        <w:rPr>
          <w:rFonts w:hint="eastAsia" w:ascii="仿宋" w:hAnsi="仿宋" w:eastAsia="仿宋" w:cs="仿宋"/>
          <w:sz w:val="28"/>
          <w:szCs w:val="28"/>
          <w:lang w:val="en-US" w:eastAsia="zh-CN"/>
        </w:rPr>
        <w:t>目前</w:t>
      </w:r>
      <w:r>
        <w:rPr>
          <w:rFonts w:hint="eastAsia" w:ascii="仿宋" w:hAnsi="仿宋" w:eastAsia="仿宋" w:cs="仿宋"/>
          <w:sz w:val="28"/>
          <w:szCs w:val="28"/>
        </w:rPr>
        <w:t>在校生</w:t>
      </w:r>
      <w:r>
        <w:rPr>
          <w:rFonts w:hint="eastAsia" w:ascii="仿宋" w:hAnsi="仿宋" w:eastAsia="仿宋" w:cs="仿宋"/>
          <w:sz w:val="28"/>
          <w:szCs w:val="28"/>
          <w:lang w:val="en-US" w:eastAsia="zh-CN"/>
        </w:rPr>
        <w:t>200</w:t>
      </w:r>
      <w:r>
        <w:rPr>
          <w:rFonts w:hint="eastAsia" w:ascii="仿宋" w:hAnsi="仿宋" w:eastAsia="仿宋" w:cs="仿宋"/>
          <w:sz w:val="28"/>
          <w:szCs w:val="28"/>
        </w:rPr>
        <w:t>余名。</w:t>
      </w:r>
    </w:p>
    <w:p w14:paraId="7CFA9CE2">
      <w:pPr>
        <w:spacing w:line="360" w:lineRule="auto"/>
        <w:ind w:firstLine="560"/>
        <w:rPr>
          <w:rFonts w:hint="eastAsia" w:ascii="仿宋" w:hAnsi="仿宋" w:eastAsia="仿宋" w:cs="仿宋"/>
          <w:sz w:val="28"/>
          <w:szCs w:val="28"/>
        </w:rPr>
      </w:pPr>
      <w:r>
        <w:rPr>
          <w:rFonts w:hint="eastAsia" w:ascii="仿宋" w:hAnsi="仿宋" w:eastAsia="仿宋" w:cs="仿宋"/>
          <w:sz w:val="28"/>
          <w:szCs w:val="28"/>
        </w:rPr>
        <w:t>本专业师资队伍结构合理，现有专兼任教师40余名，其中辽宁省高职畜牧兽医专业带头人1名，辽宁省优秀教师1人；“双师型”素质教师占比为100%（专任教师全部具备中华人民共和国执</w:t>
      </w:r>
      <w:r>
        <w:rPr>
          <w:rFonts w:hint="eastAsia" w:ascii="仿宋" w:hAnsi="仿宋" w:eastAsia="仿宋" w:cs="仿宋"/>
          <w:sz w:val="28"/>
          <w:szCs w:val="28"/>
          <w:lang w:val="en-US" w:eastAsia="zh-CN"/>
        </w:rPr>
        <w:t>业</w:t>
      </w:r>
      <w:r>
        <w:rPr>
          <w:rFonts w:hint="eastAsia" w:ascii="仿宋" w:hAnsi="仿宋" w:eastAsia="仿宋" w:cs="仿宋"/>
          <w:sz w:val="28"/>
          <w:szCs w:val="28"/>
        </w:rPr>
        <w:t>兽医师资格）；研究生以上学历占比94%；具备企业工作经历的专任教师占比</w:t>
      </w:r>
      <w:r>
        <w:rPr>
          <w:rFonts w:hint="eastAsia" w:ascii="仿宋" w:hAnsi="仿宋" w:eastAsia="仿宋" w:cs="仿宋"/>
          <w:sz w:val="28"/>
          <w:szCs w:val="28"/>
          <w:lang w:val="en-US" w:eastAsia="zh-CN"/>
        </w:rPr>
        <w:t>60</w:t>
      </w:r>
      <w:r>
        <w:rPr>
          <w:rFonts w:hint="eastAsia" w:ascii="仿宋" w:hAnsi="仿宋" w:eastAsia="仿宋" w:cs="仿宋"/>
          <w:sz w:val="28"/>
          <w:szCs w:val="28"/>
        </w:rPr>
        <w:t>%。</w:t>
      </w:r>
    </w:p>
    <w:p w14:paraId="075833C6">
      <w:pPr>
        <w:spacing w:line="360" w:lineRule="auto"/>
        <w:ind w:firstLine="560"/>
        <w:rPr>
          <w:rFonts w:hint="eastAsia" w:ascii="仿宋" w:hAnsi="仿宋" w:eastAsia="仿宋" w:cs="仿宋"/>
          <w:sz w:val="28"/>
          <w:szCs w:val="28"/>
        </w:rPr>
      </w:pPr>
      <w:r>
        <w:rPr>
          <w:rFonts w:hint="eastAsia" w:ascii="仿宋" w:hAnsi="仿宋" w:eastAsia="仿宋" w:cs="仿宋"/>
          <w:sz w:val="28"/>
          <w:szCs w:val="28"/>
        </w:rPr>
        <w:t>本专业配备完成的专业实践教学资源，建有辽宁省现代学徒制示范专业专项实训中心、实训室、生产性实践教学基地（阜新牧丰动物医院）等</w:t>
      </w:r>
      <w:r>
        <w:rPr>
          <w:rFonts w:hint="eastAsia" w:ascii="仿宋" w:hAnsi="仿宋" w:eastAsia="仿宋" w:cs="仿宋"/>
          <w:sz w:val="28"/>
          <w:szCs w:val="28"/>
          <w:lang w:val="en-US" w:eastAsia="zh-CN"/>
        </w:rPr>
        <w:t>20</w:t>
      </w:r>
      <w:r>
        <w:rPr>
          <w:rFonts w:hint="eastAsia" w:ascii="仿宋" w:hAnsi="仿宋" w:eastAsia="仿宋" w:cs="仿宋"/>
          <w:sz w:val="28"/>
          <w:szCs w:val="28"/>
        </w:rPr>
        <w:t>个，拥有近30余家深度合作的校企合作企业。专业主要开设《动物解剖生理》、《动物病理》、《动物药理》、《兽医临床诊断技术》、《动物微生物与免疫》、《动物繁殖育种》、《动物外科手术》、《动物内科疾病学》、《动物疫病防治技术》、《宠物疾病诊疗技术》、《畜牧工程装备技术》、《养殖生产技术》等专业课程；学生初期实习与就业岗位主要围绕规划化养殖企业（集团）的兽医诊疗技术岗位、宠物临床诊疗及相关管理岗位，持续发展职业岗位为畜牧养殖企业的技术主管、养殖企业综合运营管理及宠物医院临床兽医等。畜牧兽医学专业建设与教育教学秉承“培养一名青年、成就一个家庭、拉动一方产业”的理念，积极落实立德树人根本任务，提升专业对口就业率。</w:t>
      </w:r>
    </w:p>
    <w:p w14:paraId="2B54DD67">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p w14:paraId="74003849">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p w14:paraId="2387FC34">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p w14:paraId="3C405D23">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hint="eastAsia" w:ascii="方正仿宋_GB2312" w:hAnsi="方正仿宋_GB2312" w:eastAsia="方正仿宋_GB2312" w:cs="方正仿宋_GB2312"/>
          <w:b/>
          <w:bCs/>
          <w:color w:val="auto"/>
          <w:kern w:val="2"/>
          <w:sz w:val="24"/>
          <w:szCs w:val="22"/>
          <w:lang w:val="zh-CN"/>
        </w:rPr>
      </w:sdtEndPr>
      <w:sdtContent>
        <w:p w14:paraId="32AD4786">
          <w:pPr>
            <w:pStyle w:val="21"/>
            <w:ind w:firstLine="480"/>
            <w:jc w:val="center"/>
            <w:rPr>
              <w:rFonts w:ascii="方正仿宋_GB2312" w:hAnsi="方正仿宋_GB2312" w:eastAsia="方正仿宋_GB2312" w:cs="方正仿宋_GB2312"/>
              <w:color w:val="000000" w:themeColor="text1"/>
              <w:sz w:val="52"/>
              <w:szCs w:val="52"/>
              <w14:textFill>
                <w14:solidFill>
                  <w14:schemeClr w14:val="tx1"/>
                </w14:solidFill>
              </w14:textFill>
            </w:rPr>
          </w:pPr>
          <w:r>
            <w:rPr>
              <w:rFonts w:hint="eastAsia" w:ascii="方正仿宋_GB2312" w:hAnsi="方正仿宋_GB2312" w:eastAsia="方正仿宋_GB2312" w:cs="方正仿宋_GB2312"/>
              <w:color w:val="000000" w:themeColor="text1"/>
              <w:sz w:val="52"/>
              <w:szCs w:val="52"/>
              <w:lang w:val="zh-CN"/>
              <w14:textFill>
                <w14:solidFill>
                  <w14:schemeClr w14:val="tx1"/>
                </w14:solidFill>
              </w14:textFill>
            </w:rPr>
            <w:t>目  录</w:t>
          </w:r>
        </w:p>
        <w:p w14:paraId="6D752FF2">
          <w:pPr>
            <w:pStyle w:val="7"/>
            <w:tabs>
              <w:tab w:val="right" w:leader="dot" w:pos="8958"/>
            </w:tabs>
            <w:rPr>
              <w:rFonts w:ascii="方正仿宋_GB2312" w:hAnsi="方正仿宋_GB2312" w:eastAsia="方正仿宋_GB2312" w:cs="方正仿宋_GB231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TOC \o "1-3" \h \z \u </w:instrText>
          </w:r>
          <w:r>
            <w:rPr>
              <w:rFonts w:hint="eastAsia" w:ascii="方正仿宋_GB2312" w:hAnsi="方正仿宋_GB2312" w:eastAsia="方正仿宋_GB2312" w:cs="方正仿宋_GB2312"/>
            </w:rPr>
            <w:fldChar w:fldCharType="separate"/>
          </w:r>
          <w:r>
            <w:fldChar w:fldCharType="begin"/>
          </w:r>
          <w:r>
            <w:instrText xml:space="preserve"> HYPERLINK \l "_Toc3324" </w:instrText>
          </w:r>
          <w:r>
            <w:fldChar w:fldCharType="separate"/>
          </w:r>
          <w:r>
            <w:rPr>
              <w:rFonts w:hint="eastAsia" w:ascii="方正仿宋_GB2312" w:hAnsi="方正仿宋_GB2312" w:eastAsia="方正仿宋_GB2312" w:cs="方正仿宋_GB2312"/>
            </w:rPr>
            <w:t>【专业简介】</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_Toc3324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219C2401">
          <w:pPr>
            <w:pStyle w:val="7"/>
            <w:tabs>
              <w:tab w:val="right" w:leader="dot" w:pos="8958"/>
            </w:tabs>
            <w:rPr>
              <w:rFonts w:ascii="方正仿宋_GB2312" w:hAnsi="方正仿宋_GB2312" w:eastAsia="方正仿宋_GB2312" w:cs="方正仿宋_GB2312"/>
            </w:rPr>
          </w:pPr>
          <w:r>
            <w:fldChar w:fldCharType="begin"/>
          </w:r>
          <w:r>
            <w:instrText xml:space="preserve"> HYPERLINK \l "_Toc24474" </w:instrText>
          </w:r>
          <w:r>
            <w:fldChar w:fldCharType="separate"/>
          </w:r>
          <w:r>
            <w:rPr>
              <w:rFonts w:hint="eastAsia" w:ascii="方正仿宋_GB2312" w:hAnsi="方正仿宋_GB2312" w:eastAsia="方正仿宋_GB2312" w:cs="方正仿宋_GB2312"/>
            </w:rPr>
            <w:t>一、专业名称及代码</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_Toc24474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4DDE50A6">
          <w:pPr>
            <w:pStyle w:val="7"/>
            <w:tabs>
              <w:tab w:val="right" w:leader="dot" w:pos="8958"/>
            </w:tabs>
            <w:rPr>
              <w:rFonts w:ascii="方正仿宋_GB2312" w:hAnsi="方正仿宋_GB2312" w:eastAsia="方正仿宋_GB2312" w:cs="方正仿宋_GB2312"/>
            </w:rPr>
          </w:pPr>
          <w:r>
            <w:fldChar w:fldCharType="begin"/>
          </w:r>
          <w:r>
            <w:instrText xml:space="preserve"> HYPERLINK \l "_Toc25324" </w:instrText>
          </w:r>
          <w:r>
            <w:fldChar w:fldCharType="separate"/>
          </w:r>
          <w:r>
            <w:rPr>
              <w:rFonts w:hint="eastAsia" w:ascii="方正仿宋_GB2312" w:hAnsi="方正仿宋_GB2312" w:eastAsia="方正仿宋_GB2312" w:cs="方正仿宋_GB2312"/>
            </w:rPr>
            <w:t>二、入学要求</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_Toc25324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3EB744C5">
          <w:pPr>
            <w:pStyle w:val="7"/>
            <w:tabs>
              <w:tab w:val="right" w:leader="dot" w:pos="8958"/>
            </w:tabs>
            <w:rPr>
              <w:rFonts w:ascii="方正仿宋_GB2312" w:hAnsi="方正仿宋_GB2312" w:eastAsia="方正仿宋_GB2312" w:cs="方正仿宋_GB2312"/>
            </w:rPr>
          </w:pPr>
          <w:r>
            <w:fldChar w:fldCharType="begin"/>
          </w:r>
          <w:r>
            <w:instrText xml:space="preserve"> HYPERLINK \l "_Toc30753" </w:instrText>
          </w:r>
          <w:r>
            <w:fldChar w:fldCharType="separate"/>
          </w:r>
          <w:r>
            <w:rPr>
              <w:rFonts w:hint="eastAsia" w:ascii="方正仿宋_GB2312" w:hAnsi="方正仿宋_GB2312" w:eastAsia="方正仿宋_GB2312" w:cs="方正仿宋_GB2312"/>
            </w:rPr>
            <w:t>三、修业年限（学制）</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_Toc30753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0151F796">
          <w:pPr>
            <w:pStyle w:val="7"/>
            <w:tabs>
              <w:tab w:val="right" w:leader="dot" w:pos="8958"/>
            </w:tabs>
            <w:rPr>
              <w:rFonts w:ascii="方正仿宋_GB2312" w:hAnsi="方正仿宋_GB2312" w:eastAsia="方正仿宋_GB2312" w:cs="方正仿宋_GB2312"/>
            </w:rPr>
          </w:pPr>
          <w:r>
            <w:fldChar w:fldCharType="begin"/>
          </w:r>
          <w:r>
            <w:instrText xml:space="preserve"> HYPERLINK \l "_Toc26866" </w:instrText>
          </w:r>
          <w:r>
            <w:fldChar w:fldCharType="separate"/>
          </w:r>
          <w:r>
            <w:rPr>
              <w:rFonts w:hint="eastAsia" w:ascii="方正仿宋_GB2312" w:hAnsi="方正仿宋_GB2312" w:eastAsia="方正仿宋_GB2312" w:cs="方正仿宋_GB2312"/>
            </w:rPr>
            <w:t>四、职业面向</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_Toc26866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09C57908">
          <w:pPr>
            <w:pStyle w:val="7"/>
            <w:tabs>
              <w:tab w:val="right" w:leader="dot" w:pos="8958"/>
            </w:tabs>
            <w:rPr>
              <w:rFonts w:ascii="方正仿宋_GB2312" w:hAnsi="方正仿宋_GB2312" w:eastAsia="方正仿宋_GB2312" w:cs="方正仿宋_GB2312"/>
            </w:rPr>
          </w:pPr>
          <w:r>
            <w:fldChar w:fldCharType="begin"/>
          </w:r>
          <w:r>
            <w:instrText xml:space="preserve"> HYPERLINK \l "_Toc29414" </w:instrText>
          </w:r>
          <w:r>
            <w:fldChar w:fldCharType="separate"/>
          </w:r>
          <w:r>
            <w:rPr>
              <w:rFonts w:hint="eastAsia" w:ascii="方正仿宋_GB2312" w:hAnsi="方正仿宋_GB2312" w:eastAsia="方正仿宋_GB2312" w:cs="方正仿宋_GB2312"/>
            </w:rPr>
            <w:t>五、培养目标与培养规格</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_Toc29414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50B843E0">
          <w:pPr>
            <w:pStyle w:val="8"/>
            <w:tabs>
              <w:tab w:val="right" w:leader="dot" w:pos="8958"/>
            </w:tabs>
            <w:rPr>
              <w:rFonts w:ascii="方正仿宋_GB2312" w:hAnsi="方正仿宋_GB2312" w:eastAsia="方正仿宋_GB2312" w:cs="方正仿宋_GB2312"/>
            </w:rPr>
          </w:pPr>
          <w:r>
            <w:fldChar w:fldCharType="begin"/>
          </w:r>
          <w:r>
            <w:instrText xml:space="preserve"> HYPERLINK \l "_Toc26519" </w:instrText>
          </w:r>
          <w:r>
            <w:fldChar w:fldCharType="separate"/>
          </w:r>
          <w:r>
            <w:rPr>
              <w:rFonts w:hint="eastAsia" w:ascii="方正仿宋_GB2312" w:hAnsi="方正仿宋_GB2312" w:eastAsia="方正仿宋_GB2312" w:cs="方正仿宋_GB2312"/>
            </w:rPr>
            <w:t>（一）培养目标</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_Toc26519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6AE20856">
          <w:pPr>
            <w:pStyle w:val="8"/>
            <w:tabs>
              <w:tab w:val="right" w:leader="dot" w:pos="8958"/>
            </w:tabs>
            <w:rPr>
              <w:rFonts w:ascii="方正仿宋_GB2312" w:hAnsi="方正仿宋_GB2312" w:eastAsia="方正仿宋_GB2312" w:cs="方正仿宋_GB2312"/>
            </w:rPr>
          </w:pPr>
          <w:r>
            <w:fldChar w:fldCharType="begin"/>
          </w:r>
          <w:r>
            <w:instrText xml:space="preserve"> HYPERLINK \l "_Toc163" </w:instrText>
          </w:r>
          <w:r>
            <w:fldChar w:fldCharType="separate"/>
          </w:r>
          <w:r>
            <w:rPr>
              <w:rFonts w:hint="eastAsia" w:ascii="方正仿宋_GB2312" w:hAnsi="方正仿宋_GB2312" w:eastAsia="方正仿宋_GB2312" w:cs="方正仿宋_GB2312"/>
            </w:rPr>
            <w:t>（二）培养规格</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_Toc163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2</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2DEC4E73">
          <w:pPr>
            <w:pStyle w:val="7"/>
            <w:tabs>
              <w:tab w:val="right" w:leader="dot" w:pos="8958"/>
            </w:tabs>
            <w:rPr>
              <w:rFonts w:ascii="方正仿宋_GB2312" w:hAnsi="方正仿宋_GB2312" w:eastAsia="方正仿宋_GB2312" w:cs="方正仿宋_GB2312"/>
            </w:rPr>
          </w:pPr>
          <w:r>
            <w:fldChar w:fldCharType="begin"/>
          </w:r>
          <w:r>
            <w:instrText xml:space="preserve"> HYPERLINK \l "_Toc21841" </w:instrText>
          </w:r>
          <w:r>
            <w:fldChar w:fldCharType="separate"/>
          </w:r>
          <w:r>
            <w:rPr>
              <w:rFonts w:hint="eastAsia" w:ascii="方正仿宋_GB2312" w:hAnsi="方正仿宋_GB2312" w:eastAsia="方正仿宋_GB2312" w:cs="方正仿宋_GB2312"/>
            </w:rPr>
            <w:t>六、毕业要求</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_Toc21841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3</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3E15DF07">
          <w:pPr>
            <w:pStyle w:val="7"/>
            <w:tabs>
              <w:tab w:val="right" w:leader="dot" w:pos="8958"/>
            </w:tabs>
            <w:rPr>
              <w:rFonts w:ascii="方正仿宋_GB2312" w:hAnsi="方正仿宋_GB2312" w:eastAsia="方正仿宋_GB2312" w:cs="方正仿宋_GB2312"/>
            </w:rPr>
          </w:pPr>
          <w:r>
            <w:fldChar w:fldCharType="begin"/>
          </w:r>
          <w:r>
            <w:instrText xml:space="preserve"> HYPERLINK \l "_Toc10306" </w:instrText>
          </w:r>
          <w:r>
            <w:fldChar w:fldCharType="separate"/>
          </w:r>
          <w:r>
            <w:rPr>
              <w:rFonts w:hint="eastAsia" w:ascii="方正仿宋_GB2312" w:hAnsi="方正仿宋_GB2312" w:eastAsia="方正仿宋_GB2312" w:cs="方正仿宋_GB2312"/>
            </w:rPr>
            <w:t>七、课程设置及修读要求</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_Toc10306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3</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42FDFE50">
          <w:pPr>
            <w:pStyle w:val="8"/>
            <w:tabs>
              <w:tab w:val="right" w:leader="dot" w:pos="8958"/>
            </w:tabs>
            <w:rPr>
              <w:rFonts w:ascii="方正仿宋_GB2312" w:hAnsi="方正仿宋_GB2312" w:eastAsia="方正仿宋_GB2312" w:cs="方正仿宋_GB2312"/>
            </w:rPr>
          </w:pPr>
          <w:r>
            <w:fldChar w:fldCharType="begin"/>
          </w:r>
          <w:r>
            <w:instrText xml:space="preserve"> HYPERLINK \l "_Toc9003" </w:instrText>
          </w:r>
          <w:r>
            <w:fldChar w:fldCharType="separate"/>
          </w:r>
          <w:r>
            <w:rPr>
              <w:rFonts w:hint="eastAsia" w:ascii="方正仿宋_GB2312" w:hAnsi="方正仿宋_GB2312" w:eastAsia="方正仿宋_GB2312" w:cs="方正仿宋_GB2312"/>
              <w:lang w:bidi="ar"/>
            </w:rPr>
            <w:t>（一）公共基础与职业素质平台课（4</w:t>
          </w:r>
          <w:r>
            <w:rPr>
              <w:rFonts w:hint="eastAsia" w:ascii="方正仿宋_GB2312" w:hAnsi="方正仿宋_GB2312" w:eastAsia="方正仿宋_GB2312" w:cs="方正仿宋_GB2312"/>
              <w:lang w:val="en-US" w:eastAsia="zh-CN" w:bidi="ar"/>
            </w:rPr>
            <w:t>4</w:t>
          </w:r>
          <w:r>
            <w:rPr>
              <w:rFonts w:hint="eastAsia" w:ascii="方正仿宋_GB2312" w:hAnsi="方正仿宋_GB2312" w:eastAsia="方正仿宋_GB2312" w:cs="方正仿宋_GB2312"/>
              <w:lang w:bidi="ar"/>
            </w:rPr>
            <w:t>学分）</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_Toc9003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3</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333948FF">
          <w:pPr>
            <w:pStyle w:val="8"/>
            <w:tabs>
              <w:tab w:val="right" w:leader="dot" w:pos="8958"/>
            </w:tabs>
            <w:rPr>
              <w:rFonts w:ascii="方正仿宋_GB2312" w:hAnsi="方正仿宋_GB2312" w:eastAsia="方正仿宋_GB2312" w:cs="方正仿宋_GB2312"/>
            </w:rPr>
          </w:pPr>
          <w:r>
            <w:fldChar w:fldCharType="begin"/>
          </w:r>
          <w:r>
            <w:instrText xml:space="preserve"> HYPERLINK \l "_Toc7468" </w:instrText>
          </w:r>
          <w:r>
            <w:fldChar w:fldCharType="separate"/>
          </w:r>
          <w:r>
            <w:rPr>
              <w:rFonts w:hint="eastAsia" w:ascii="方正仿宋_GB2312" w:hAnsi="方正仿宋_GB2312" w:eastAsia="方正仿宋_GB2312" w:cs="方正仿宋_GB2312"/>
            </w:rPr>
            <w:t>（二）专业平台课程（1</w:t>
          </w:r>
          <w:r>
            <w:rPr>
              <w:rFonts w:hint="eastAsia" w:ascii="方正仿宋_GB2312" w:hAnsi="方正仿宋_GB2312" w:eastAsia="方正仿宋_GB2312" w:cs="方正仿宋_GB2312"/>
              <w:lang w:val="en-US" w:eastAsia="zh-CN"/>
            </w:rPr>
            <w:t>22</w:t>
          </w:r>
          <w:r>
            <w:rPr>
              <w:rFonts w:hint="eastAsia" w:ascii="方正仿宋_GB2312" w:hAnsi="方正仿宋_GB2312" w:eastAsia="方正仿宋_GB2312" w:cs="方正仿宋_GB2312"/>
            </w:rPr>
            <w:t>学分）</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_Toc7468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5</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0E0E7E87">
          <w:pPr>
            <w:pStyle w:val="7"/>
            <w:tabs>
              <w:tab w:val="right" w:leader="dot" w:pos="8958"/>
            </w:tabs>
            <w:rPr>
              <w:rFonts w:ascii="方正仿宋_GB2312" w:hAnsi="方正仿宋_GB2312" w:eastAsia="方正仿宋_GB2312" w:cs="方正仿宋_GB2312"/>
            </w:rPr>
          </w:pPr>
          <w:r>
            <w:fldChar w:fldCharType="begin"/>
          </w:r>
          <w:r>
            <w:instrText xml:space="preserve"> HYPERLINK \l "_Toc6040" </w:instrText>
          </w:r>
          <w:r>
            <w:fldChar w:fldCharType="separate"/>
          </w:r>
          <w:r>
            <w:rPr>
              <w:rFonts w:hint="eastAsia" w:ascii="方正仿宋_GB2312" w:hAnsi="方正仿宋_GB2312" w:eastAsia="方正仿宋_GB2312" w:cs="方正仿宋_GB2312"/>
            </w:rPr>
            <w:t>八、学年学期设置表</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_Toc6040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6</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5DC20D72">
          <w:pPr>
            <w:pStyle w:val="7"/>
            <w:tabs>
              <w:tab w:val="right" w:leader="dot" w:pos="8958"/>
            </w:tabs>
            <w:rPr>
              <w:rFonts w:ascii="方正仿宋_GB2312" w:hAnsi="方正仿宋_GB2312" w:eastAsia="方正仿宋_GB2312" w:cs="方正仿宋_GB2312"/>
            </w:rPr>
          </w:pPr>
          <w:r>
            <w:fldChar w:fldCharType="begin"/>
          </w:r>
          <w:r>
            <w:instrText xml:space="preserve"> HYPERLINK \l "_Toc14458" </w:instrText>
          </w:r>
          <w:r>
            <w:fldChar w:fldCharType="separate"/>
          </w:r>
          <w:r>
            <w:rPr>
              <w:rFonts w:hint="eastAsia" w:ascii="方正仿宋_GB2312" w:hAnsi="方正仿宋_GB2312" w:eastAsia="方正仿宋_GB2312" w:cs="方正仿宋_GB2312"/>
            </w:rPr>
            <w:t>九、培养模式</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_Toc14458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7</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35A61883">
          <w:pPr>
            <w:pStyle w:val="7"/>
            <w:tabs>
              <w:tab w:val="right" w:leader="dot" w:pos="8958"/>
            </w:tabs>
            <w:rPr>
              <w:rFonts w:ascii="方正仿宋_GB2312" w:hAnsi="方正仿宋_GB2312" w:eastAsia="方正仿宋_GB2312" w:cs="方正仿宋_GB2312"/>
            </w:rPr>
          </w:pPr>
          <w:r>
            <w:fldChar w:fldCharType="begin"/>
          </w:r>
          <w:r>
            <w:instrText xml:space="preserve"> HYPERLINK \l "_Toc30653" </w:instrText>
          </w:r>
          <w:r>
            <w:fldChar w:fldCharType="separate"/>
          </w:r>
          <w:r>
            <w:rPr>
              <w:rFonts w:hint="eastAsia" w:ascii="方正仿宋_GB2312" w:hAnsi="方正仿宋_GB2312" w:eastAsia="方正仿宋_GB2312" w:cs="方正仿宋_GB2312"/>
            </w:rPr>
            <w:t>十、实施保障</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_Toc30653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9</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5821424F">
          <w:pPr>
            <w:pStyle w:val="8"/>
            <w:tabs>
              <w:tab w:val="right" w:leader="dot" w:pos="8958"/>
            </w:tabs>
            <w:rPr>
              <w:rFonts w:ascii="方正仿宋_GB2312" w:hAnsi="方正仿宋_GB2312" w:eastAsia="方正仿宋_GB2312" w:cs="方正仿宋_GB2312"/>
            </w:rPr>
          </w:pPr>
          <w:r>
            <w:fldChar w:fldCharType="begin"/>
          </w:r>
          <w:r>
            <w:instrText xml:space="preserve"> HYPERLINK \l "_Toc1677" </w:instrText>
          </w:r>
          <w:r>
            <w:fldChar w:fldCharType="separate"/>
          </w:r>
          <w:r>
            <w:rPr>
              <w:rFonts w:hint="eastAsia" w:ascii="方正仿宋_GB2312" w:hAnsi="方正仿宋_GB2312" w:eastAsia="方正仿宋_GB2312" w:cs="方正仿宋_GB2312"/>
              <w:lang w:bidi="ar"/>
            </w:rPr>
            <w:t>（一）师资队伍</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_Toc1677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9</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399AAF90">
          <w:pPr>
            <w:pStyle w:val="8"/>
            <w:tabs>
              <w:tab w:val="right" w:leader="dot" w:pos="8958"/>
            </w:tabs>
            <w:rPr>
              <w:rFonts w:ascii="方正仿宋_GB2312" w:hAnsi="方正仿宋_GB2312" w:eastAsia="方正仿宋_GB2312" w:cs="方正仿宋_GB2312"/>
            </w:rPr>
          </w:pPr>
          <w:r>
            <w:fldChar w:fldCharType="begin"/>
          </w:r>
          <w:r>
            <w:instrText xml:space="preserve"> HYPERLINK \l "_Toc4798" </w:instrText>
          </w:r>
          <w:r>
            <w:fldChar w:fldCharType="separate"/>
          </w:r>
          <w:r>
            <w:rPr>
              <w:rFonts w:hint="eastAsia" w:ascii="方正仿宋_GB2312" w:hAnsi="方正仿宋_GB2312" w:eastAsia="方正仿宋_GB2312" w:cs="方正仿宋_GB2312"/>
              <w:lang w:bidi="ar"/>
            </w:rPr>
            <w:t>（二）教学设施---校内与校外实践教学保障情况</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_Toc4798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9</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3A5EDC54">
          <w:pPr>
            <w:pStyle w:val="8"/>
            <w:tabs>
              <w:tab w:val="right" w:leader="dot" w:pos="8958"/>
            </w:tabs>
            <w:rPr>
              <w:rFonts w:ascii="方正仿宋_GB2312" w:hAnsi="方正仿宋_GB2312" w:eastAsia="方正仿宋_GB2312" w:cs="方正仿宋_GB2312"/>
            </w:rPr>
          </w:pPr>
          <w:r>
            <w:fldChar w:fldCharType="begin"/>
          </w:r>
          <w:r>
            <w:instrText xml:space="preserve"> HYPERLINK \l "_Toc23040" </w:instrText>
          </w:r>
          <w:r>
            <w:fldChar w:fldCharType="separate"/>
          </w:r>
          <w:r>
            <w:rPr>
              <w:rFonts w:hint="eastAsia" w:ascii="方正仿宋_GB2312" w:hAnsi="方正仿宋_GB2312" w:eastAsia="方正仿宋_GB2312" w:cs="方正仿宋_GB2312"/>
            </w:rPr>
            <w:t>（三）教学资源</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_Toc23040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087CD917">
          <w:pPr>
            <w:pStyle w:val="8"/>
            <w:tabs>
              <w:tab w:val="right" w:leader="dot" w:pos="8958"/>
            </w:tabs>
            <w:rPr>
              <w:rFonts w:ascii="方正仿宋_GB2312" w:hAnsi="方正仿宋_GB2312" w:eastAsia="方正仿宋_GB2312" w:cs="方正仿宋_GB2312"/>
            </w:rPr>
          </w:pPr>
          <w:r>
            <w:fldChar w:fldCharType="begin"/>
          </w:r>
          <w:r>
            <w:instrText xml:space="preserve"> HYPERLINK \l "_Toc20553" </w:instrText>
          </w:r>
          <w:r>
            <w:fldChar w:fldCharType="separate"/>
          </w:r>
          <w:r>
            <w:rPr>
              <w:rFonts w:hint="eastAsia" w:ascii="方正仿宋_GB2312" w:hAnsi="方正仿宋_GB2312" w:eastAsia="方正仿宋_GB2312" w:cs="方正仿宋_GB2312"/>
            </w:rPr>
            <w:t>（四）教学方法</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_Toc20553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11</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6FA05D1D">
          <w:pPr>
            <w:pStyle w:val="8"/>
            <w:tabs>
              <w:tab w:val="right" w:leader="dot" w:pos="8958"/>
            </w:tabs>
            <w:rPr>
              <w:rFonts w:ascii="方正仿宋_GB2312" w:hAnsi="方正仿宋_GB2312" w:eastAsia="方正仿宋_GB2312" w:cs="方正仿宋_GB2312"/>
            </w:rPr>
          </w:pPr>
          <w:r>
            <w:fldChar w:fldCharType="begin"/>
          </w:r>
          <w:r>
            <w:instrText xml:space="preserve"> HYPERLINK \l "_Toc28449" </w:instrText>
          </w:r>
          <w:r>
            <w:fldChar w:fldCharType="separate"/>
          </w:r>
          <w:r>
            <w:rPr>
              <w:rFonts w:hint="eastAsia" w:ascii="方正仿宋_GB2312" w:hAnsi="方正仿宋_GB2312" w:eastAsia="方正仿宋_GB2312" w:cs="方正仿宋_GB2312"/>
            </w:rPr>
            <w:t>（五）学习评价</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_Toc28449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12</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3238F57E">
          <w:pPr>
            <w:pStyle w:val="8"/>
            <w:tabs>
              <w:tab w:val="right" w:leader="dot" w:pos="8958"/>
            </w:tabs>
            <w:rPr>
              <w:rFonts w:ascii="方正仿宋_GB2312" w:hAnsi="方正仿宋_GB2312" w:eastAsia="方正仿宋_GB2312" w:cs="方正仿宋_GB2312"/>
            </w:rPr>
          </w:pPr>
          <w:r>
            <w:fldChar w:fldCharType="begin"/>
          </w:r>
          <w:r>
            <w:instrText xml:space="preserve"> HYPERLINK \l "_Toc18545" </w:instrText>
          </w:r>
          <w:r>
            <w:fldChar w:fldCharType="separate"/>
          </w:r>
          <w:r>
            <w:rPr>
              <w:rFonts w:hint="eastAsia" w:ascii="方正仿宋_GB2312" w:hAnsi="方正仿宋_GB2312" w:eastAsia="方正仿宋_GB2312" w:cs="方正仿宋_GB2312"/>
            </w:rPr>
            <w:t>（六）质量管理</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_Toc18545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12</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236944A2">
          <w:pPr>
            <w:pStyle w:val="7"/>
            <w:tabs>
              <w:tab w:val="right" w:leader="dot" w:pos="8958"/>
            </w:tabs>
            <w:rPr>
              <w:rFonts w:ascii="方正仿宋_GB2312" w:hAnsi="方正仿宋_GB2312" w:eastAsia="方正仿宋_GB2312" w:cs="方正仿宋_GB2312"/>
            </w:rPr>
          </w:pPr>
          <w:r>
            <w:fldChar w:fldCharType="begin"/>
          </w:r>
          <w:r>
            <w:instrText xml:space="preserve"> HYPERLINK \l "_Toc3404" </w:instrText>
          </w:r>
          <w:r>
            <w:fldChar w:fldCharType="separate"/>
          </w:r>
          <w:r>
            <w:rPr>
              <w:rFonts w:hint="eastAsia" w:ascii="方正仿宋_GB2312" w:hAnsi="方正仿宋_GB2312" w:eastAsia="方正仿宋_GB2312" w:cs="方正仿宋_GB2312"/>
              <w:szCs w:val="28"/>
            </w:rPr>
            <w:t>（一）专业建设指导委员会</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_Toc3404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13</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1B98D97A">
          <w:pPr>
            <w:pStyle w:val="7"/>
            <w:tabs>
              <w:tab w:val="right" w:leader="dot" w:pos="8958"/>
            </w:tabs>
            <w:rPr>
              <w:rFonts w:ascii="方正仿宋_GB2312" w:hAnsi="方正仿宋_GB2312" w:eastAsia="方正仿宋_GB2312" w:cs="方正仿宋_GB2312"/>
            </w:rPr>
          </w:pPr>
          <w:r>
            <w:fldChar w:fldCharType="begin"/>
          </w:r>
          <w:r>
            <w:instrText xml:space="preserve"> HYPERLINK \l "_Toc29419" </w:instrText>
          </w:r>
          <w:r>
            <w:fldChar w:fldCharType="separate"/>
          </w:r>
          <w:r>
            <w:rPr>
              <w:rFonts w:hint="eastAsia" w:ascii="方正仿宋_GB2312" w:hAnsi="方正仿宋_GB2312" w:eastAsia="方正仿宋_GB2312" w:cs="方正仿宋_GB2312"/>
              <w:szCs w:val="28"/>
            </w:rPr>
            <w:t>（二）课程设置情况表</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_Toc29419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14</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002C928E">
          <w:pPr>
            <w:pStyle w:val="7"/>
            <w:tabs>
              <w:tab w:val="right" w:leader="dot" w:pos="8958"/>
            </w:tabs>
            <w:rPr>
              <w:rFonts w:ascii="方正仿宋_GB2312" w:hAnsi="方正仿宋_GB2312" w:eastAsia="方正仿宋_GB2312" w:cs="方正仿宋_GB2312"/>
            </w:rPr>
          </w:pPr>
          <w:r>
            <w:fldChar w:fldCharType="begin"/>
          </w:r>
          <w:r>
            <w:instrText xml:space="preserve"> HYPERLINK \l "_Toc13966" </w:instrText>
          </w:r>
          <w:r>
            <w:fldChar w:fldCharType="separate"/>
          </w:r>
          <w:r>
            <w:rPr>
              <w:rFonts w:hint="eastAsia" w:ascii="方正仿宋_GB2312" w:hAnsi="方正仿宋_GB2312" w:eastAsia="方正仿宋_GB2312" w:cs="方正仿宋_GB2312"/>
              <w:szCs w:val="28"/>
            </w:rPr>
            <w:t>（三）培养计划审核表</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PAGEREF _Toc13966 \h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18</w:t>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rPr>
            <w:fldChar w:fldCharType="end"/>
          </w:r>
        </w:p>
        <w:p w14:paraId="0A5C3679">
          <w:pPr>
            <w:pStyle w:val="7"/>
            <w:tabs>
              <w:tab w:val="right" w:leader="dot" w:pos="8958"/>
            </w:tabs>
            <w:rPr>
              <w:rFonts w:hint="default" w:ascii="方正仿宋_GB2312" w:hAnsi="方正仿宋_GB2312" w:eastAsia="方正仿宋_GB2312" w:cs="方正仿宋_GB2312"/>
              <w:lang w:val="en-US" w:eastAsia="zh-CN"/>
            </w:rPr>
          </w:pPr>
          <w:r>
            <w:fldChar w:fldCharType="begin"/>
          </w:r>
          <w:r>
            <w:instrText xml:space="preserve"> HYPERLINK \l "_Toc7043" </w:instrText>
          </w:r>
          <w:r>
            <w:fldChar w:fldCharType="separate"/>
          </w:r>
          <w:r>
            <w:rPr>
              <w:rFonts w:hint="eastAsia" w:ascii="方正仿宋_GB2312" w:hAnsi="方正仿宋_GB2312" w:eastAsia="方正仿宋_GB2312" w:cs="方正仿宋_GB2312"/>
              <w:szCs w:val="28"/>
            </w:rPr>
            <w:t>（四）专业岗位能力要求</w:t>
          </w:r>
          <w:r>
            <w:rPr>
              <w:rFonts w:hint="eastAsia" w:ascii="方正仿宋_GB2312" w:hAnsi="方正仿宋_GB2312" w:eastAsia="方正仿宋_GB2312" w:cs="方正仿宋_GB2312"/>
            </w:rPr>
            <w:tab/>
          </w:r>
          <w:r>
            <w:rPr>
              <w:rFonts w:hint="eastAsia" w:ascii="方正仿宋_GB2312" w:hAnsi="方正仿宋_GB2312" w:eastAsia="方正仿宋_GB2312" w:cs="方正仿宋_GB2312"/>
            </w:rPr>
            <w:fldChar w:fldCharType="end"/>
          </w:r>
          <w:r>
            <w:rPr>
              <w:rFonts w:hint="eastAsia" w:ascii="方正仿宋_GB2312" w:hAnsi="方正仿宋_GB2312" w:eastAsia="方正仿宋_GB2312" w:cs="方正仿宋_GB2312"/>
              <w:lang w:val="en-US" w:eastAsia="zh-CN"/>
            </w:rPr>
            <w:t>19</w:t>
          </w:r>
        </w:p>
        <w:p w14:paraId="1CFD7FD8">
          <w:pPr>
            <w:overflowPunct w:val="0"/>
            <w:adjustRightInd w:val="0"/>
            <w:spacing w:line="400" w:lineRule="exact"/>
            <w:ind w:firstLine="0" w:firstLineChars="0"/>
            <w:outlineLvl w:val="0"/>
            <w:rPr>
              <w:rFonts w:hint="default" w:ascii="方正仿宋_GB2312" w:hAnsi="方正仿宋_GB2312" w:eastAsia="方正仿宋_GB2312" w:cs="方正仿宋_GB2312"/>
              <w:kern w:val="0"/>
              <w:sz w:val="22"/>
              <w:szCs w:val="28"/>
              <w:lang w:val="en-US" w:eastAsia="zh-CN" w:bidi="ar-SA"/>
            </w:rPr>
          </w:pPr>
          <w:r>
            <w:rPr>
              <w:rFonts w:hint="eastAsia" w:ascii="方正仿宋_GB2312" w:hAnsi="方正仿宋_GB2312" w:eastAsia="方正仿宋_GB2312" w:cs="方正仿宋_GB2312"/>
              <w:szCs w:val="28"/>
            </w:rPr>
            <w:fldChar w:fldCharType="begin"/>
          </w:r>
          <w:r>
            <w:rPr>
              <w:rFonts w:hint="eastAsia" w:ascii="方正仿宋_GB2312" w:hAnsi="方正仿宋_GB2312" w:eastAsia="方正仿宋_GB2312" w:cs="方正仿宋_GB2312"/>
              <w:szCs w:val="28"/>
            </w:rPr>
            <w:instrText xml:space="preserve"> HYPERLINK \l "_Toc7043" </w:instrText>
          </w:r>
          <w:r>
            <w:rPr>
              <w:rFonts w:hint="eastAsia" w:ascii="方正仿宋_GB2312" w:hAnsi="方正仿宋_GB2312" w:eastAsia="方正仿宋_GB2312" w:cs="方正仿宋_GB2312"/>
              <w:szCs w:val="28"/>
            </w:rPr>
            <w:fldChar w:fldCharType="separate"/>
          </w:r>
          <w:r>
            <w:rPr>
              <w:rFonts w:hint="eastAsia" w:ascii="方正仿宋_GB2312" w:hAnsi="方正仿宋_GB2312" w:eastAsia="方正仿宋_GB2312" w:cs="方正仿宋_GB2312"/>
              <w:szCs w:val="28"/>
            </w:rPr>
            <w:t>（</w:t>
          </w:r>
          <w:r>
            <w:rPr>
              <w:rFonts w:hint="eastAsia" w:ascii="方正仿宋_GB2312" w:hAnsi="方正仿宋_GB2312" w:eastAsia="方正仿宋_GB2312" w:cs="方正仿宋_GB2312"/>
              <w:szCs w:val="28"/>
              <w:lang w:val="en-US" w:eastAsia="zh-CN"/>
            </w:rPr>
            <w:t>五</w:t>
          </w:r>
          <w:r>
            <w:rPr>
              <w:rFonts w:hint="eastAsia" w:ascii="方正仿宋_GB2312" w:hAnsi="方正仿宋_GB2312" w:eastAsia="方正仿宋_GB2312" w:cs="方正仿宋_GB2312"/>
              <w:szCs w:val="28"/>
            </w:rPr>
            <w:t>）</w:t>
          </w:r>
          <w:r>
            <w:rPr>
              <w:rFonts w:hint="eastAsia" w:ascii="方正仿宋_GB2312" w:hAnsi="方正仿宋_GB2312" w:eastAsia="方正仿宋_GB2312" w:cs="方正仿宋_GB2312"/>
              <w:kern w:val="0"/>
              <w:sz w:val="22"/>
              <w:szCs w:val="28"/>
              <w:lang w:val="en-US" w:eastAsia="zh-CN" w:bidi="ar-SA"/>
            </w:rPr>
            <w:t>专业岗位能力要求................................................................................................20</w:t>
          </w:r>
        </w:p>
        <w:p w14:paraId="01FD3DDB">
          <w:pPr>
            <w:pStyle w:val="7"/>
            <w:tabs>
              <w:tab w:val="right" w:leader="dot" w:pos="8958"/>
            </w:tabs>
            <w:rPr>
              <w:rFonts w:hint="default" w:ascii="方正仿宋_GB2312" w:hAnsi="方正仿宋_GB2312" w:eastAsia="方正仿宋_GB2312" w:cs="方正仿宋_GB2312"/>
              <w:szCs w:val="28"/>
              <w:lang w:val="en-US" w:eastAsia="zh-CN"/>
            </w:rPr>
          </w:pPr>
          <w:r>
            <w:rPr>
              <w:rFonts w:hint="eastAsia" w:ascii="方正仿宋_GB2312" w:hAnsi="方正仿宋_GB2312" w:eastAsia="方正仿宋_GB2312" w:cs="方正仿宋_GB2312"/>
              <w:szCs w:val="28"/>
            </w:rPr>
            <w:fldChar w:fldCharType="end"/>
          </w:r>
        </w:p>
        <w:p w14:paraId="3BE61000">
          <w:pPr>
            <w:ind w:firstLine="480"/>
            <w:rPr>
              <w:rFonts w:ascii="方正仿宋_GB2312" w:hAnsi="方正仿宋_GB2312" w:eastAsia="方正仿宋_GB2312" w:cs="方正仿宋_GB2312"/>
            </w:rPr>
          </w:pPr>
          <w:r>
            <w:rPr>
              <w:rFonts w:hint="eastAsia" w:ascii="方正仿宋_GB2312" w:hAnsi="方正仿宋_GB2312" w:eastAsia="方正仿宋_GB2312" w:cs="方正仿宋_GB2312"/>
              <w:bCs/>
              <w:lang w:val="zh-CN"/>
            </w:rPr>
            <w:fldChar w:fldCharType="end"/>
          </w:r>
        </w:p>
      </w:sdtContent>
    </w:sdt>
    <w:p w14:paraId="6FF38AAC">
      <w:pPr>
        <w:pStyle w:val="2"/>
        <w:spacing w:line="360" w:lineRule="auto"/>
        <w:rPr>
          <w:rFonts w:hint="eastAsia" w:ascii="仿宋" w:hAnsi="仿宋" w:eastAsia="仿宋" w:cs="仿宋"/>
        </w:rPr>
        <w:sectPr>
          <w:footerReference r:id="rId11" w:type="default"/>
          <w:pgSz w:w="11906" w:h="16838"/>
          <w:pgMar w:top="1757" w:right="1474" w:bottom="1701" w:left="1474" w:header="907" w:footer="1077" w:gutter="0"/>
          <w:pgNumType w:fmt="decimal"/>
          <w:cols w:space="720" w:num="1"/>
          <w:docGrid w:linePitch="326" w:charSpace="0"/>
        </w:sectPr>
      </w:pPr>
      <w:bookmarkStart w:id="2" w:name="_Toc24474"/>
    </w:p>
    <w:p w14:paraId="11F1233A">
      <w:pPr>
        <w:pStyle w:val="2"/>
        <w:spacing w:line="360" w:lineRule="auto"/>
        <w:rPr>
          <w:rFonts w:hint="eastAsia" w:ascii="仿宋" w:hAnsi="仿宋" w:eastAsia="仿宋" w:cs="仿宋"/>
        </w:rPr>
      </w:pPr>
      <w:r>
        <w:rPr>
          <w:rFonts w:hint="eastAsia" w:ascii="仿宋" w:hAnsi="仿宋" w:eastAsia="仿宋" w:cs="仿宋"/>
        </w:rPr>
        <w:t>一、专业名称及代码</w:t>
      </w:r>
      <w:bookmarkEnd w:id="2"/>
    </w:p>
    <w:p w14:paraId="08EDF59E">
      <w:pPr>
        <w:spacing w:line="360" w:lineRule="auto"/>
        <w:ind w:firstLine="480"/>
        <w:rPr>
          <w:rFonts w:hint="eastAsia" w:ascii="仿宋" w:hAnsi="仿宋" w:eastAsia="仿宋" w:cs="仿宋"/>
          <w:lang w:bidi="ar"/>
        </w:rPr>
      </w:pPr>
      <w:r>
        <w:rPr>
          <w:rFonts w:hint="eastAsia" w:ascii="仿宋" w:hAnsi="仿宋" w:eastAsia="仿宋" w:cs="仿宋"/>
          <w:color w:val="000000" w:themeColor="text1"/>
          <w:szCs w:val="24"/>
          <w14:textFill>
            <w14:solidFill>
              <w14:schemeClr w14:val="tx1"/>
            </w14:solidFill>
          </w14:textFill>
        </w:rPr>
        <w:t>专业名称：畜牧兽医</w:t>
      </w:r>
      <w:r>
        <w:rPr>
          <w:rFonts w:hint="eastAsia" w:ascii="仿宋" w:hAnsi="仿宋" w:eastAsia="仿宋" w:cs="仿宋"/>
          <w:lang w:bidi="ar"/>
        </w:rPr>
        <w:t xml:space="preserve">           </w:t>
      </w:r>
    </w:p>
    <w:p w14:paraId="1AD9FF6B">
      <w:pPr>
        <w:tabs>
          <w:tab w:val="left" w:pos="7135"/>
        </w:tabs>
        <w:spacing w:line="360" w:lineRule="auto"/>
        <w:ind w:firstLine="480"/>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专业代码：</w:t>
      </w:r>
      <w:r>
        <w:rPr>
          <w:rFonts w:hint="eastAsia" w:ascii="仿宋" w:hAnsi="仿宋" w:eastAsia="仿宋" w:cs="仿宋"/>
          <w:lang w:bidi="ar"/>
        </w:rPr>
        <w:t>410303</w:t>
      </w:r>
      <w:r>
        <w:rPr>
          <w:rFonts w:hint="eastAsia" w:ascii="仿宋" w:hAnsi="仿宋" w:eastAsia="仿宋" w:cs="仿宋"/>
          <w:lang w:eastAsia="zh-CN" w:bidi="ar"/>
        </w:rPr>
        <w:tab/>
      </w:r>
    </w:p>
    <w:p w14:paraId="59A904D8">
      <w:pPr>
        <w:pStyle w:val="2"/>
        <w:spacing w:line="360" w:lineRule="auto"/>
        <w:rPr>
          <w:rFonts w:hint="eastAsia" w:ascii="仿宋" w:hAnsi="仿宋" w:eastAsia="仿宋" w:cs="仿宋"/>
          <w:sz w:val="24"/>
          <w:szCs w:val="24"/>
        </w:rPr>
      </w:pPr>
      <w:bookmarkStart w:id="3" w:name="_Toc25324"/>
      <w:r>
        <w:rPr>
          <w:rFonts w:hint="eastAsia" w:ascii="仿宋" w:hAnsi="仿宋" w:eastAsia="仿宋" w:cs="仿宋"/>
        </w:rPr>
        <w:t>二、入学要求</w:t>
      </w:r>
      <w:bookmarkEnd w:id="3"/>
    </w:p>
    <w:p w14:paraId="47A0D594">
      <w:pPr>
        <w:spacing w:line="360" w:lineRule="auto"/>
        <w:ind w:firstLine="480"/>
        <w:rPr>
          <w:rFonts w:hint="eastAsia" w:ascii="仿宋" w:hAnsi="仿宋" w:eastAsia="仿宋" w:cs="仿宋"/>
        </w:rPr>
      </w:pPr>
      <w:r>
        <w:rPr>
          <w:rFonts w:hint="eastAsia" w:ascii="仿宋" w:hAnsi="仿宋" w:eastAsia="仿宋" w:cs="仿宋"/>
        </w:rPr>
        <w:t>普通高中及中职学校应往届毕业生及同等学历者。</w:t>
      </w:r>
    </w:p>
    <w:p w14:paraId="0363507D">
      <w:pPr>
        <w:pStyle w:val="2"/>
        <w:spacing w:line="360" w:lineRule="auto"/>
        <w:rPr>
          <w:rFonts w:hint="eastAsia" w:ascii="仿宋" w:hAnsi="仿宋" w:eastAsia="仿宋" w:cs="仿宋"/>
        </w:rPr>
      </w:pPr>
      <w:bookmarkStart w:id="4" w:name="_Toc30753"/>
      <w:r>
        <w:rPr>
          <w:rFonts w:hint="eastAsia" w:ascii="仿宋" w:hAnsi="仿宋" w:eastAsia="仿宋" w:cs="仿宋"/>
        </w:rPr>
        <w:t>三、修业年限（学制）</w:t>
      </w:r>
      <w:bookmarkEnd w:id="4"/>
    </w:p>
    <w:p w14:paraId="55A2DDF8">
      <w:pPr>
        <w:spacing w:line="360" w:lineRule="auto"/>
        <w:ind w:firstLine="480"/>
        <w:rPr>
          <w:rFonts w:hint="eastAsia" w:ascii="仿宋" w:hAnsi="仿宋" w:eastAsia="仿宋" w:cs="仿宋"/>
        </w:rPr>
      </w:pPr>
      <w:r>
        <w:rPr>
          <w:rFonts w:hint="eastAsia" w:ascii="仿宋" w:hAnsi="仿宋" w:eastAsia="仿宋" w:cs="仿宋"/>
        </w:rPr>
        <w:t>学制：三年</w:t>
      </w:r>
    </w:p>
    <w:p w14:paraId="527EFB84">
      <w:pPr>
        <w:pStyle w:val="2"/>
        <w:spacing w:line="360" w:lineRule="auto"/>
        <w:rPr>
          <w:rFonts w:hint="eastAsia" w:ascii="仿宋" w:hAnsi="仿宋" w:eastAsia="仿宋" w:cs="仿宋"/>
        </w:rPr>
      </w:pPr>
      <w:bookmarkStart w:id="5" w:name="_Toc26866"/>
      <w:r>
        <w:rPr>
          <w:rFonts w:hint="eastAsia" w:ascii="仿宋" w:hAnsi="仿宋" w:eastAsia="仿宋" w:cs="仿宋"/>
        </w:rPr>
        <w:t>四、职业面向</w:t>
      </w:r>
      <w:bookmarkEnd w:id="5"/>
    </w:p>
    <w:p w14:paraId="4C73057D">
      <w:pPr>
        <w:spacing w:line="360" w:lineRule="auto"/>
        <w:ind w:firstLine="480"/>
        <w:rPr>
          <w:rFonts w:hint="eastAsia" w:ascii="仿宋" w:hAnsi="仿宋" w:eastAsia="仿宋" w:cs="仿宋"/>
        </w:rPr>
      </w:pPr>
      <w:r>
        <w:rPr>
          <w:rFonts w:hint="eastAsia" w:ascii="仿宋" w:hAnsi="仿宋" w:eastAsia="仿宋" w:cs="仿宋"/>
        </w:rPr>
        <w:t>依据《国民经济行业分类》及《国家职业分类大典》，结合教育部1+X 证书制度相关文件规定，按本专业培养目标，首要岗位为畜牧养殖企业的动物疾病诊疗技术及管理、畜牧养殖企业的分厂（车间、场部）管理、宠物疾病诊疗、动物医院管理运营人员；辅助岗位畜牧兽医行业产品营销人员、畜牧兽医行业产品质量检测检验人员。</w:t>
      </w:r>
    </w:p>
    <w:p w14:paraId="341BBD19">
      <w:pPr>
        <w:overflowPunct w:val="0"/>
        <w:adjustRightInd w:val="0"/>
        <w:spacing w:line="360" w:lineRule="auto"/>
        <w:ind w:firstLine="398"/>
        <w:jc w:val="center"/>
        <w:outlineLvl w:val="0"/>
        <w:rPr>
          <w:rFonts w:hint="eastAsia" w:ascii="仿宋" w:hAnsi="仿宋" w:eastAsia="仿宋" w:cs="仿宋"/>
          <w:b/>
          <w:bCs/>
          <w:color w:val="FF0000"/>
          <w:spacing w:val="-6"/>
          <w:szCs w:val="21"/>
        </w:rPr>
      </w:pPr>
      <w:bookmarkStart w:id="6" w:name="_Toc105346484"/>
      <w:bookmarkStart w:id="7" w:name="_Toc7007"/>
      <w:r>
        <w:rPr>
          <w:rFonts w:hint="eastAsia" w:ascii="仿宋" w:hAnsi="仿宋" w:eastAsia="仿宋" w:cs="仿宋"/>
          <w:b/>
          <w:bCs/>
          <w:spacing w:val="-6"/>
          <w:sz w:val="21"/>
          <w:szCs w:val="21"/>
        </w:rPr>
        <w:t>表1：畜牧兽医专业职业面向表</w:t>
      </w:r>
      <w:bookmarkEnd w:id="6"/>
      <w:bookmarkEnd w:id="7"/>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321"/>
        <w:gridCol w:w="1514"/>
        <w:gridCol w:w="1424"/>
      </w:tblGrid>
      <w:tr w14:paraId="1566C2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8" w:hRule="exact"/>
          <w:jc w:val="center"/>
        </w:trPr>
        <w:tc>
          <w:tcPr>
            <w:tcW w:w="1965" w:type="dxa"/>
            <w:tcBorders>
              <w:tl2br w:val="nil"/>
              <w:tr2bl w:val="nil"/>
            </w:tcBorders>
            <w:vAlign w:val="center"/>
          </w:tcPr>
          <w:p w14:paraId="3968CB86">
            <w:pPr>
              <w:spacing w:line="360" w:lineRule="auto"/>
              <w:ind w:firstLine="0" w:firstLineChars="0"/>
              <w:jc w:val="center"/>
              <w:rPr>
                <w:rFonts w:ascii="方正仿宋_GB2312" w:hAnsi="方正仿宋_GB2312" w:eastAsia="方正仿宋_GB2312" w:cs="方正仿宋_GB2312"/>
                <w:b/>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color w:val="000000" w:themeColor="text1"/>
                <w:sz w:val="21"/>
                <w:szCs w:val="21"/>
                <w14:textFill>
                  <w14:solidFill>
                    <w14:schemeClr w14:val="tx1"/>
                  </w14:solidFill>
                </w14:textFill>
              </w:rPr>
              <w:t>所属专业大类</w:t>
            </w:r>
          </w:p>
          <w:p w14:paraId="394141DC">
            <w:pPr>
              <w:overflowPunct w:val="0"/>
              <w:adjustRightInd w:val="0"/>
              <w:spacing w:line="360" w:lineRule="auto"/>
              <w:ind w:firstLine="0" w:firstLineChars="0"/>
              <w:jc w:val="center"/>
              <w:rPr>
                <w:rFonts w:ascii="方正仿宋_GB2312" w:hAnsi="方正仿宋_GB2312" w:eastAsia="方正仿宋_GB2312" w:cs="方正仿宋_GB2312"/>
                <w:b/>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2453DB96">
            <w:pPr>
              <w:overflowPunct w:val="0"/>
              <w:adjustRightInd w:val="0"/>
              <w:spacing w:line="360" w:lineRule="auto"/>
              <w:ind w:firstLine="0" w:firstLineChars="0"/>
              <w:jc w:val="center"/>
              <w:rPr>
                <w:rFonts w:ascii="方正仿宋_GB2312" w:hAnsi="方正仿宋_GB2312" w:eastAsia="方正仿宋_GB2312" w:cs="方正仿宋_GB2312"/>
                <w:bCs/>
                <w:color w:val="000000" w:themeColor="text1"/>
                <w:sz w:val="21"/>
                <w:szCs w:val="21"/>
                <w14:textFill>
                  <w14:solidFill>
                    <w14:schemeClr w14:val="tx1"/>
                  </w14:solidFill>
                </w14:textFill>
              </w:rPr>
            </w:pPr>
            <w:r>
              <w:rPr>
                <w:rFonts w:hint="eastAsia" w:ascii="方正仿宋_GB2312" w:hAnsi="方正仿宋_GB2312" w:eastAsia="方正仿宋_GB2312" w:cs="方正仿宋_GB2312"/>
                <w:bCs/>
                <w:color w:val="000000" w:themeColor="text1"/>
                <w:kern w:val="0"/>
                <w:sz w:val="18"/>
                <w:szCs w:val="18"/>
                <w14:textFill>
                  <w14:solidFill>
                    <w14:schemeClr w14:val="tx1"/>
                  </w14:solidFill>
                </w14:textFill>
              </w:rPr>
              <w:t>农林牧渔大类（41）</w:t>
            </w:r>
          </w:p>
        </w:tc>
        <w:tc>
          <w:tcPr>
            <w:tcW w:w="1417" w:type="dxa"/>
            <w:tcBorders>
              <w:tl2br w:val="nil"/>
              <w:tr2bl w:val="nil"/>
            </w:tcBorders>
            <w:vAlign w:val="center"/>
          </w:tcPr>
          <w:p w14:paraId="768D13F9">
            <w:pPr>
              <w:spacing w:line="360" w:lineRule="auto"/>
              <w:ind w:firstLine="0" w:firstLineChars="0"/>
              <w:jc w:val="center"/>
              <w:rPr>
                <w:rFonts w:ascii="方正仿宋_GB2312" w:hAnsi="方正仿宋_GB2312" w:eastAsia="方正仿宋_GB2312" w:cs="方正仿宋_GB2312"/>
                <w:b/>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color w:val="000000" w:themeColor="text1"/>
                <w:sz w:val="21"/>
                <w:szCs w:val="21"/>
                <w14:textFill>
                  <w14:solidFill>
                    <w14:schemeClr w14:val="tx1"/>
                  </w14:solidFill>
                </w14:textFill>
              </w:rPr>
              <w:t>所属专业类</w:t>
            </w:r>
          </w:p>
          <w:p w14:paraId="7EE4996C">
            <w:pPr>
              <w:overflowPunct w:val="0"/>
              <w:adjustRightInd w:val="0"/>
              <w:spacing w:line="360" w:lineRule="auto"/>
              <w:ind w:firstLine="0" w:firstLineChars="0"/>
              <w:jc w:val="center"/>
              <w:rPr>
                <w:rFonts w:ascii="方正仿宋_GB2312" w:hAnsi="方正仿宋_GB2312" w:eastAsia="方正仿宋_GB2312" w:cs="方正仿宋_GB2312"/>
                <w:bCs/>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color w:val="000000" w:themeColor="text1"/>
                <w:sz w:val="21"/>
                <w:szCs w:val="21"/>
                <w14:textFill>
                  <w14:solidFill>
                    <w14:schemeClr w14:val="tx1"/>
                  </w14:solidFill>
                </w14:textFill>
              </w:rPr>
              <w:t>（代码）</w:t>
            </w:r>
          </w:p>
        </w:tc>
        <w:tc>
          <w:tcPr>
            <w:tcW w:w="1321" w:type="dxa"/>
            <w:tcBorders>
              <w:tl2br w:val="nil"/>
              <w:tr2bl w:val="nil"/>
            </w:tcBorders>
            <w:vAlign w:val="center"/>
          </w:tcPr>
          <w:p w14:paraId="69CD843B">
            <w:pPr>
              <w:overflowPunct w:val="0"/>
              <w:adjustRightInd w:val="0"/>
              <w:spacing w:line="360" w:lineRule="auto"/>
              <w:ind w:firstLine="0" w:firstLineChars="0"/>
              <w:jc w:val="center"/>
              <w:rPr>
                <w:rFonts w:ascii="方正仿宋_GB2312" w:hAnsi="方正仿宋_GB2312" w:eastAsia="方正仿宋_GB2312" w:cs="方正仿宋_GB2312"/>
                <w:bCs/>
                <w:color w:val="000000" w:themeColor="text1"/>
                <w:sz w:val="21"/>
                <w:szCs w:val="21"/>
                <w14:textFill>
                  <w14:solidFill>
                    <w14:schemeClr w14:val="tx1"/>
                  </w14:solidFill>
                </w14:textFill>
              </w:rPr>
            </w:pPr>
            <w:r>
              <w:rPr>
                <w:rFonts w:hint="eastAsia" w:ascii="方正仿宋_GB2312" w:hAnsi="方正仿宋_GB2312" w:eastAsia="方正仿宋_GB2312" w:cs="方正仿宋_GB2312"/>
                <w:bCs/>
                <w:color w:val="000000" w:themeColor="text1"/>
                <w:sz w:val="18"/>
                <w:szCs w:val="18"/>
                <w14:textFill>
                  <w14:solidFill>
                    <w14:schemeClr w14:val="tx1"/>
                  </w14:solidFill>
                </w14:textFill>
              </w:rPr>
              <w:t>畜牧兽医类（4103）</w:t>
            </w:r>
          </w:p>
        </w:tc>
        <w:tc>
          <w:tcPr>
            <w:tcW w:w="1514" w:type="dxa"/>
            <w:tcBorders>
              <w:tl2br w:val="nil"/>
              <w:tr2bl w:val="nil"/>
            </w:tcBorders>
            <w:vAlign w:val="center"/>
          </w:tcPr>
          <w:p w14:paraId="07CF1F16">
            <w:pPr>
              <w:spacing w:line="360" w:lineRule="auto"/>
              <w:ind w:firstLine="0" w:firstLineChars="0"/>
              <w:jc w:val="center"/>
              <w:rPr>
                <w:rFonts w:ascii="方正仿宋_GB2312" w:hAnsi="方正仿宋_GB2312" w:eastAsia="方正仿宋_GB2312" w:cs="方正仿宋_GB2312"/>
                <w:b/>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color w:val="000000" w:themeColor="text1"/>
                <w:sz w:val="21"/>
                <w:szCs w:val="21"/>
                <w14:textFill>
                  <w14:solidFill>
                    <w14:schemeClr w14:val="tx1"/>
                  </w14:solidFill>
                </w14:textFill>
              </w:rPr>
              <w:t>对应行业</w:t>
            </w:r>
          </w:p>
          <w:p w14:paraId="77559771">
            <w:pPr>
              <w:overflowPunct w:val="0"/>
              <w:adjustRightInd w:val="0"/>
              <w:spacing w:line="360" w:lineRule="auto"/>
              <w:ind w:firstLine="0" w:firstLineChars="0"/>
              <w:jc w:val="center"/>
              <w:rPr>
                <w:rFonts w:ascii="方正仿宋_GB2312" w:hAnsi="方正仿宋_GB2312" w:eastAsia="方正仿宋_GB2312" w:cs="方正仿宋_GB2312"/>
                <w:bCs/>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626E35AE">
            <w:pPr>
              <w:overflowPunct w:val="0"/>
              <w:adjustRightInd w:val="0"/>
              <w:spacing w:line="360" w:lineRule="auto"/>
              <w:ind w:firstLine="0" w:firstLineChars="0"/>
              <w:rPr>
                <w:rFonts w:ascii="方正仿宋_GB2312" w:hAnsi="方正仿宋_GB2312" w:eastAsia="方正仿宋_GB2312" w:cs="方正仿宋_GB2312"/>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Cs/>
                <w:color w:val="000000" w:themeColor="text1"/>
                <w:sz w:val="18"/>
                <w:szCs w:val="18"/>
                <w14:textFill>
                  <w14:solidFill>
                    <w14:schemeClr w14:val="tx1"/>
                  </w14:solidFill>
                </w14:textFill>
              </w:rPr>
              <w:t>牲畜饲养（031）</w:t>
            </w:r>
          </w:p>
          <w:p w14:paraId="46BBC898">
            <w:pPr>
              <w:overflowPunct w:val="0"/>
              <w:adjustRightInd w:val="0"/>
              <w:spacing w:line="360" w:lineRule="auto"/>
              <w:ind w:firstLine="0" w:firstLineChars="0"/>
              <w:rPr>
                <w:rFonts w:ascii="方正仿宋_GB2312" w:hAnsi="方正仿宋_GB2312" w:eastAsia="方正仿宋_GB2312" w:cs="方正仿宋_GB2312"/>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Cs/>
                <w:color w:val="000000" w:themeColor="text1"/>
                <w:sz w:val="18"/>
                <w:szCs w:val="18"/>
                <w14:textFill>
                  <w14:solidFill>
                    <w14:schemeClr w14:val="tx1"/>
                  </w14:solidFill>
                </w14:textFill>
              </w:rPr>
              <w:t>家禽饲养（032）</w:t>
            </w:r>
          </w:p>
          <w:p w14:paraId="0B09AA9D">
            <w:pPr>
              <w:overflowPunct w:val="0"/>
              <w:adjustRightInd w:val="0"/>
              <w:spacing w:line="360" w:lineRule="auto"/>
              <w:ind w:firstLine="0" w:firstLineChars="0"/>
              <w:rPr>
                <w:rFonts w:ascii="方正仿宋_GB2312" w:hAnsi="方正仿宋_GB2312" w:eastAsia="方正仿宋_GB2312" w:cs="方正仿宋_GB2312"/>
                <w:bCs/>
                <w:color w:val="000000" w:themeColor="text1"/>
                <w:sz w:val="18"/>
                <w:szCs w:val="18"/>
                <w14:textFill>
                  <w14:solidFill>
                    <w14:schemeClr w14:val="tx1"/>
                  </w14:solidFill>
                </w14:textFill>
              </w:rPr>
            </w:pPr>
            <w:r>
              <w:rPr>
                <w:rFonts w:hint="eastAsia" w:ascii="方正仿宋_GB2312" w:hAnsi="方正仿宋_GB2312" w:eastAsia="方正仿宋_GB2312" w:cs="方正仿宋_GB2312"/>
                <w:bCs/>
                <w:color w:val="000000" w:themeColor="text1"/>
                <w:sz w:val="18"/>
                <w:szCs w:val="18"/>
                <w14:textFill>
                  <w14:solidFill>
                    <w14:schemeClr w14:val="tx1"/>
                  </w14:solidFill>
                </w14:textFill>
              </w:rPr>
              <w:t>畜牧专业及辅助性活动（053）</w:t>
            </w:r>
          </w:p>
        </w:tc>
      </w:tr>
      <w:tr w14:paraId="5D98BA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15" w:hRule="exact"/>
          <w:jc w:val="center"/>
        </w:trPr>
        <w:tc>
          <w:tcPr>
            <w:tcW w:w="1965" w:type="dxa"/>
            <w:tcBorders>
              <w:tl2br w:val="nil"/>
              <w:tr2bl w:val="nil"/>
            </w:tcBorders>
            <w:vAlign w:val="center"/>
          </w:tcPr>
          <w:p w14:paraId="118F6634">
            <w:pPr>
              <w:widowControl/>
              <w:spacing w:line="360" w:lineRule="auto"/>
              <w:ind w:firstLine="0" w:firstLineChars="0"/>
              <w:jc w:val="center"/>
              <w:rPr>
                <w:rFonts w:ascii="方正仿宋_GB2312" w:hAnsi="方正仿宋_GB2312" w:eastAsia="方正仿宋_GB2312" w:cs="方正仿宋_GB2312"/>
                <w:b/>
                <w:color w:val="000000" w:themeColor="text1"/>
                <w:kern w:val="0"/>
                <w:sz w:val="21"/>
                <w:szCs w:val="21"/>
                <w:lang w:bidi="ar"/>
                <w14:textFill>
                  <w14:solidFill>
                    <w14:schemeClr w14:val="tx1"/>
                  </w14:solidFill>
                </w14:textFill>
              </w:rPr>
            </w:pPr>
            <w:r>
              <w:rPr>
                <w:rFonts w:hint="eastAsia" w:ascii="方正仿宋_GB2312" w:hAnsi="方正仿宋_GB2312" w:eastAsia="方正仿宋_GB2312" w:cs="方正仿宋_GB2312"/>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1A3F9E70">
            <w:pPr>
              <w:widowControl/>
              <w:spacing w:line="360" w:lineRule="auto"/>
              <w:ind w:left="360" w:leftChars="150" w:firstLine="0" w:firstLineChars="0"/>
              <w:jc w:val="left"/>
              <w:rPr>
                <w:rFonts w:ascii="方正仿宋_GB2312" w:hAnsi="方正仿宋_GB2312" w:eastAsia="方正仿宋_GB2312" w:cs="方正仿宋_GB2312"/>
                <w:bCs/>
                <w:color w:val="000000" w:themeColor="text1"/>
                <w:kern w:val="0"/>
                <w:sz w:val="18"/>
                <w:szCs w:val="18"/>
                <w:lang w:bidi="ar"/>
                <w14:textFill>
                  <w14:solidFill>
                    <w14:schemeClr w14:val="tx1"/>
                  </w14:solidFill>
                </w14:textFill>
              </w:rPr>
            </w:pPr>
            <w:r>
              <w:rPr>
                <w:rFonts w:hint="eastAsia" w:ascii="方正仿宋_GB2312" w:hAnsi="方正仿宋_GB2312" w:eastAsia="方正仿宋_GB2312" w:cs="方正仿宋_GB2312"/>
                <w:bCs/>
                <w:color w:val="000000" w:themeColor="text1"/>
                <w:kern w:val="0"/>
                <w:sz w:val="18"/>
                <w:szCs w:val="18"/>
                <w:lang w:bidi="ar"/>
                <w14:textFill>
                  <w14:solidFill>
                    <w14:schemeClr w14:val="tx1"/>
                  </w14:solidFill>
                </w14:textFill>
              </w:rPr>
              <w:t>兽医（2-03-06-01）  宠物医师（2-03-06-03）     家畜饲养工（5-03-01-01） 家禽饲养工（5-03-02-01）家畜繁殖工（5-03-01-02） 家禽繁殖工（5-03-02-02）</w:t>
            </w:r>
          </w:p>
          <w:p w14:paraId="77EAE7A3">
            <w:pPr>
              <w:widowControl/>
              <w:spacing w:line="360" w:lineRule="auto"/>
              <w:ind w:firstLine="0" w:firstLineChars="0"/>
              <w:jc w:val="left"/>
              <w:rPr>
                <w:rFonts w:ascii="方正仿宋_GB2312" w:hAnsi="方正仿宋_GB2312" w:eastAsia="方正仿宋_GB2312" w:cs="方正仿宋_GB2312"/>
                <w:bCs/>
                <w:color w:val="000000" w:themeColor="text1"/>
                <w:kern w:val="0"/>
                <w:sz w:val="21"/>
                <w:szCs w:val="21"/>
                <w:lang w:bidi="ar"/>
                <w14:textFill>
                  <w14:solidFill>
                    <w14:schemeClr w14:val="tx1"/>
                  </w14:solidFill>
                </w14:textFill>
              </w:rPr>
            </w:pPr>
            <w:r>
              <w:rPr>
                <w:rFonts w:hint="eastAsia" w:ascii="方正仿宋_GB2312" w:hAnsi="方正仿宋_GB2312" w:eastAsia="方正仿宋_GB2312" w:cs="方正仿宋_GB2312"/>
                <w:bCs/>
                <w:color w:val="000000" w:themeColor="text1"/>
                <w:kern w:val="0"/>
                <w:sz w:val="18"/>
                <w:szCs w:val="18"/>
                <w:lang w:bidi="ar"/>
                <w14:textFill>
                  <w14:solidFill>
                    <w14:schemeClr w14:val="tx1"/>
                  </w14:solidFill>
                </w14:textFill>
              </w:rPr>
              <w:t>动物检疫检验员（5-05-02-04）动物疫病防治员（5-03-05-03）饲料检验工（6-29-01-09）</w:t>
            </w:r>
          </w:p>
        </w:tc>
      </w:tr>
      <w:tr w14:paraId="2EF00A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50" w:hRule="exact"/>
          <w:jc w:val="center"/>
        </w:trPr>
        <w:tc>
          <w:tcPr>
            <w:tcW w:w="1965" w:type="dxa"/>
            <w:tcBorders>
              <w:tl2br w:val="nil"/>
              <w:tr2bl w:val="nil"/>
            </w:tcBorders>
            <w:vAlign w:val="center"/>
          </w:tcPr>
          <w:p w14:paraId="01144941">
            <w:pPr>
              <w:widowControl/>
              <w:spacing w:line="360" w:lineRule="auto"/>
              <w:ind w:firstLine="0" w:firstLineChars="0"/>
              <w:jc w:val="center"/>
              <w:rPr>
                <w:rFonts w:ascii="方正仿宋_GB2312" w:hAnsi="方正仿宋_GB2312" w:eastAsia="方正仿宋_GB2312" w:cs="方正仿宋_GB2312"/>
                <w:b/>
                <w:color w:val="000000" w:themeColor="text1"/>
                <w:kern w:val="0"/>
                <w:sz w:val="21"/>
                <w:szCs w:val="21"/>
                <w:lang w:bidi="ar"/>
                <w14:textFill>
                  <w14:solidFill>
                    <w14:schemeClr w14:val="tx1"/>
                  </w14:solidFill>
                </w14:textFill>
              </w:rPr>
            </w:pPr>
            <w:r>
              <w:rPr>
                <w:rFonts w:hint="eastAsia" w:ascii="方正仿宋_GB2312" w:hAnsi="方正仿宋_GB2312" w:eastAsia="方正仿宋_GB2312" w:cs="方正仿宋_GB2312"/>
                <w:b/>
                <w:color w:val="000000" w:themeColor="text1"/>
                <w:kern w:val="0"/>
                <w:sz w:val="21"/>
                <w:szCs w:val="21"/>
                <w:lang w:bidi="ar"/>
                <w14:textFill>
                  <w14:solidFill>
                    <w14:schemeClr w14:val="tx1"/>
                  </w14:solidFill>
                </w14:textFill>
              </w:rPr>
              <w:t>主要岗位类别</w:t>
            </w:r>
          </w:p>
        </w:tc>
        <w:tc>
          <w:tcPr>
            <w:tcW w:w="6952" w:type="dxa"/>
            <w:gridSpan w:val="5"/>
            <w:tcBorders>
              <w:tl2br w:val="nil"/>
              <w:tr2bl w:val="nil"/>
            </w:tcBorders>
            <w:vAlign w:val="center"/>
          </w:tcPr>
          <w:p w14:paraId="5B0B5B40">
            <w:pPr>
              <w:widowControl/>
              <w:spacing w:line="360" w:lineRule="auto"/>
              <w:ind w:firstLine="360"/>
              <w:jc w:val="left"/>
              <w:rPr>
                <w:rFonts w:ascii="方正仿宋_GB2312" w:hAnsi="方正仿宋_GB2312" w:eastAsia="方正仿宋_GB2312" w:cs="方正仿宋_GB2312"/>
                <w:bCs/>
                <w:color w:val="000000" w:themeColor="text1"/>
                <w:kern w:val="0"/>
                <w:sz w:val="21"/>
                <w:szCs w:val="21"/>
                <w:lang w:bidi="ar"/>
                <w14:textFill>
                  <w14:solidFill>
                    <w14:schemeClr w14:val="tx1"/>
                  </w14:solidFill>
                </w14:textFill>
              </w:rPr>
            </w:pPr>
            <w:r>
              <w:rPr>
                <w:rFonts w:hint="eastAsia" w:ascii="方正仿宋_GB2312" w:hAnsi="方正仿宋_GB2312" w:eastAsia="方正仿宋_GB2312" w:cs="方正仿宋_GB2312"/>
                <w:sz w:val="18"/>
                <w:szCs w:val="18"/>
              </w:rPr>
              <w:t>家畜饲养工挤奶工、家禽饲养工、特种禽类饲养工、畜禽繁殖工、畜禽育种工、畜禽阉割工、兽医防治员、兽医消毒工、动物检验检疫员、饲料检验化验员</w:t>
            </w:r>
          </w:p>
        </w:tc>
      </w:tr>
      <w:tr w14:paraId="7C1778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5" w:hRule="exact"/>
          <w:jc w:val="center"/>
        </w:trPr>
        <w:tc>
          <w:tcPr>
            <w:tcW w:w="1965" w:type="dxa"/>
            <w:tcBorders>
              <w:tl2br w:val="nil"/>
              <w:tr2bl w:val="nil"/>
            </w:tcBorders>
            <w:vAlign w:val="center"/>
          </w:tcPr>
          <w:p w14:paraId="45814419">
            <w:pPr>
              <w:widowControl/>
              <w:spacing w:line="360" w:lineRule="auto"/>
              <w:ind w:firstLine="0" w:firstLineChars="0"/>
              <w:jc w:val="center"/>
              <w:rPr>
                <w:rFonts w:ascii="方正仿宋_GB2312" w:hAnsi="方正仿宋_GB2312" w:eastAsia="方正仿宋_GB2312" w:cs="方正仿宋_GB2312"/>
                <w:b/>
                <w:color w:val="000000" w:themeColor="text1"/>
                <w:kern w:val="0"/>
                <w:sz w:val="21"/>
                <w:szCs w:val="21"/>
                <w:lang w:bidi="ar"/>
                <w14:textFill>
                  <w14:solidFill>
                    <w14:schemeClr w14:val="tx1"/>
                  </w14:solidFill>
                </w14:textFill>
              </w:rPr>
            </w:pPr>
            <w:r>
              <w:rPr>
                <w:rFonts w:hint="eastAsia" w:ascii="方正仿宋_GB2312" w:hAnsi="方正仿宋_GB2312" w:eastAsia="方正仿宋_GB2312" w:cs="方正仿宋_GB2312"/>
                <w:b/>
                <w:color w:val="000000" w:themeColor="text1"/>
                <w:kern w:val="0"/>
                <w:sz w:val="21"/>
                <w:szCs w:val="21"/>
                <w:lang w:bidi="ar"/>
                <w14:textFill>
                  <w14:solidFill>
                    <w14:schemeClr w14:val="tx1"/>
                  </w14:solidFill>
                </w14:textFill>
              </w:rPr>
              <w:t>（1+X证书）</w:t>
            </w:r>
          </w:p>
        </w:tc>
        <w:tc>
          <w:tcPr>
            <w:tcW w:w="6952" w:type="dxa"/>
            <w:gridSpan w:val="5"/>
            <w:tcBorders>
              <w:tl2br w:val="nil"/>
              <w:tr2bl w:val="nil"/>
            </w:tcBorders>
            <w:vAlign w:val="center"/>
          </w:tcPr>
          <w:p w14:paraId="582F1F7E">
            <w:pPr>
              <w:spacing w:line="360" w:lineRule="auto"/>
              <w:ind w:firstLine="360"/>
              <w:jc w:val="left"/>
              <w:rPr>
                <w:rFonts w:ascii="方正仿宋_GB2312" w:hAnsi="方正仿宋_GB2312" w:eastAsia="方正仿宋_GB2312" w:cs="方正仿宋_GB2312"/>
                <w:bCs/>
                <w:color w:val="000000" w:themeColor="text1"/>
                <w:kern w:val="0"/>
                <w:sz w:val="21"/>
                <w:szCs w:val="21"/>
                <w:lang w:bidi="ar"/>
                <w14:textFill>
                  <w14:solidFill>
                    <w14:schemeClr w14:val="tx1"/>
                  </w14:solidFill>
                </w14:textFill>
              </w:rPr>
            </w:pPr>
            <w:r>
              <w:rPr>
                <w:rFonts w:hint="eastAsia" w:ascii="方正仿宋_GB2312" w:hAnsi="方正仿宋_GB2312" w:eastAsia="方正仿宋_GB2312" w:cs="方正仿宋_GB2312"/>
                <w:bCs/>
                <w:kern w:val="0"/>
                <w:sz w:val="18"/>
                <w:szCs w:val="18"/>
              </w:rPr>
              <w:t>家畜繁殖员、执业兽医资格证、执业助理兽医资格证</w:t>
            </w:r>
          </w:p>
        </w:tc>
      </w:tr>
    </w:tbl>
    <w:p w14:paraId="7E080DC1">
      <w:pPr>
        <w:pStyle w:val="2"/>
        <w:spacing w:line="360" w:lineRule="auto"/>
        <w:rPr>
          <w:rFonts w:hint="eastAsia" w:ascii="仿宋" w:hAnsi="仿宋" w:eastAsia="仿宋" w:cs="仿宋"/>
        </w:rPr>
      </w:pPr>
      <w:bookmarkStart w:id="8" w:name="_Toc29414"/>
      <w:r>
        <w:rPr>
          <w:rFonts w:hint="eastAsia" w:ascii="仿宋" w:hAnsi="仿宋" w:eastAsia="仿宋" w:cs="仿宋"/>
        </w:rPr>
        <w:t>五、培养目标与培养规格</w:t>
      </w:r>
      <w:bookmarkEnd w:id="8"/>
    </w:p>
    <w:p w14:paraId="41C3AB08">
      <w:pPr>
        <w:pStyle w:val="3"/>
        <w:spacing w:line="360" w:lineRule="auto"/>
        <w:rPr>
          <w:rFonts w:hint="eastAsia" w:ascii="仿宋" w:hAnsi="仿宋" w:eastAsia="仿宋" w:cs="仿宋"/>
        </w:rPr>
      </w:pPr>
      <w:bookmarkStart w:id="9" w:name="_Toc26519"/>
      <w:r>
        <w:rPr>
          <w:rFonts w:hint="eastAsia" w:ascii="仿宋" w:hAnsi="仿宋" w:eastAsia="仿宋" w:cs="仿宋"/>
        </w:rPr>
        <w:t>（一）培养目标</w:t>
      </w:r>
      <w:bookmarkEnd w:id="9"/>
    </w:p>
    <w:p w14:paraId="576586A9">
      <w:pPr>
        <w:spacing w:line="360" w:lineRule="auto"/>
        <w:ind w:firstLine="480"/>
        <w:rPr>
          <w:rFonts w:hint="eastAsia" w:ascii="仿宋" w:hAnsi="仿宋" w:eastAsia="仿宋" w:cs="仿宋"/>
        </w:rPr>
      </w:pPr>
      <w:r>
        <w:rPr>
          <w:rFonts w:hint="eastAsia" w:ascii="仿宋" w:hAnsi="仿宋" w:eastAsia="仿宋" w:cs="仿宋"/>
        </w:rPr>
        <w:t>以习近平新时代中国特色社会主义思想为指导，积极培育和践行社会主义核心价值观，培养理想信念坚定、德智体美劳全面发展</w:t>
      </w:r>
      <w:r>
        <w:rPr>
          <w:rFonts w:hint="eastAsia" w:ascii="仿宋" w:hAnsi="仿宋" w:eastAsia="仿宋" w:cs="仿宋"/>
          <w:kern w:val="0"/>
          <w:lang w:bidi="ar"/>
        </w:rPr>
        <w:t>的社会主义现代化的建设者和接班人。围绕国家现代畜牧产业经济发展对技术技能型人才的需求，面向畜牧养殖、畜牧产品质量保障、宠物医疗等领域，培养</w:t>
      </w:r>
      <w:r>
        <w:rPr>
          <w:rFonts w:hint="eastAsia" w:ascii="仿宋" w:hAnsi="仿宋" w:eastAsia="仿宋" w:cs="仿宋"/>
        </w:rPr>
        <w:t>具备良好科学文化素质与人文修养、具备优秀职业道德与创新意识、掌握良好的专业理论知识与专业实践技能的专业技术人才，全面服务于区域产业经济发展。</w:t>
      </w:r>
    </w:p>
    <w:p w14:paraId="23F41CB2">
      <w:pPr>
        <w:pStyle w:val="3"/>
        <w:spacing w:line="360" w:lineRule="auto"/>
        <w:rPr>
          <w:rFonts w:hint="eastAsia" w:ascii="仿宋" w:hAnsi="仿宋" w:eastAsia="仿宋" w:cs="仿宋"/>
        </w:rPr>
      </w:pPr>
      <w:bookmarkStart w:id="10" w:name="_Toc163"/>
      <w:r>
        <w:rPr>
          <w:rFonts w:hint="eastAsia" w:ascii="仿宋" w:hAnsi="仿宋" w:eastAsia="仿宋" w:cs="仿宋"/>
        </w:rPr>
        <w:t>（二）培养规格</w:t>
      </w:r>
      <w:bookmarkEnd w:id="10"/>
    </w:p>
    <w:p w14:paraId="0571E507">
      <w:pPr>
        <w:spacing w:line="360" w:lineRule="auto"/>
        <w:ind w:firstLine="480"/>
        <w:rPr>
          <w:rFonts w:hint="eastAsia" w:ascii="仿宋" w:hAnsi="仿宋" w:eastAsia="仿宋" w:cs="仿宋"/>
        </w:rPr>
      </w:pPr>
      <w:r>
        <w:rPr>
          <w:rFonts w:hint="eastAsia" w:ascii="仿宋" w:hAnsi="仿宋" w:eastAsia="仿宋" w:cs="仿宋"/>
        </w:rPr>
        <w:t>1.素质结构要求</w:t>
      </w:r>
    </w:p>
    <w:p w14:paraId="71EE3E28">
      <w:pPr>
        <w:spacing w:line="360" w:lineRule="auto"/>
        <w:ind w:firstLine="480"/>
        <w:rPr>
          <w:rFonts w:hint="eastAsia" w:ascii="仿宋" w:hAnsi="仿宋" w:eastAsia="仿宋" w:cs="仿宋"/>
        </w:rPr>
      </w:pPr>
      <w:r>
        <w:rPr>
          <w:rFonts w:hint="eastAsia" w:ascii="仿宋" w:hAnsi="仿宋" w:eastAsia="仿宋" w:cs="仿宋"/>
        </w:rPr>
        <w:t>（1）思想道德素质：坚定拥护中国共产党领导和社会主义制度，在习近平新时代中国特色社会主义思想指引下，践行社会主义核心价值观，具有深厚的爱国情感和中华民族自豪感；遵法守纪、崇德向善、诚实守信、尊重生命、热爱劳动，履行道德准则和行为规范，具有社会责任感和社会参与意识。</w:t>
      </w:r>
    </w:p>
    <w:p w14:paraId="4AC95A2E">
      <w:pPr>
        <w:spacing w:line="360" w:lineRule="auto"/>
        <w:ind w:firstLine="480"/>
        <w:rPr>
          <w:rFonts w:hint="eastAsia" w:ascii="仿宋" w:hAnsi="仿宋" w:eastAsia="仿宋" w:cs="仿宋"/>
        </w:rPr>
      </w:pPr>
      <w:r>
        <w:rPr>
          <w:rFonts w:hint="eastAsia" w:ascii="仿宋" w:hAnsi="仿宋" w:eastAsia="仿宋" w:cs="仿宋"/>
        </w:rPr>
        <w:t>（2）文化素质：具有一定的审美和人文素养，能进行良好的工作实用文体撰写，培育良好的自觉学习能力与阅读习惯，热爱文艺体育活动。</w:t>
      </w:r>
    </w:p>
    <w:p w14:paraId="1BC35B08">
      <w:pPr>
        <w:spacing w:line="360" w:lineRule="auto"/>
        <w:ind w:firstLine="480"/>
        <w:rPr>
          <w:rFonts w:hint="eastAsia" w:ascii="仿宋" w:hAnsi="仿宋" w:eastAsia="仿宋" w:cs="仿宋"/>
        </w:rPr>
      </w:pPr>
      <w:r>
        <w:rPr>
          <w:rFonts w:hint="eastAsia" w:ascii="仿宋" w:hAnsi="仿宋" w:eastAsia="仿宋" w:cs="仿宋"/>
        </w:rPr>
        <w:t>（3）身心素质：具有健康的体魄、健康的心理和健全的人格，掌握基本运动知识，有良好的健康卫生习惯和生活行为习惯；吃苦耐劳、乐观向上，具有良好的自我管理自我约束能力、职业发展规划的能力，有较强的集体意识和团队合作精神。</w:t>
      </w:r>
    </w:p>
    <w:p w14:paraId="448FBB4E">
      <w:pPr>
        <w:spacing w:line="360" w:lineRule="auto"/>
        <w:ind w:firstLine="480"/>
        <w:rPr>
          <w:rFonts w:hint="eastAsia" w:ascii="仿宋" w:hAnsi="仿宋" w:eastAsia="仿宋" w:cs="仿宋"/>
        </w:rPr>
      </w:pPr>
      <w:r>
        <w:rPr>
          <w:rFonts w:hint="eastAsia" w:ascii="仿宋" w:hAnsi="仿宋" w:eastAsia="仿宋" w:cs="仿宋"/>
        </w:rPr>
        <w:t>（4）专业素质：热爱农业，立足农业，有良好的“三农情怀”和服务国家农业经济发展的良好知识素养与愿望；有质量意识、效益意识、标准意识、环保意识和安全意识，立足畜牧产业经济发展丰富和完善自身知识能力结构。</w:t>
      </w:r>
    </w:p>
    <w:p w14:paraId="3F5BEB65">
      <w:pPr>
        <w:spacing w:line="360" w:lineRule="auto"/>
        <w:ind w:firstLine="480"/>
        <w:rPr>
          <w:rFonts w:hint="eastAsia" w:ascii="仿宋" w:hAnsi="仿宋" w:eastAsia="仿宋" w:cs="仿宋"/>
        </w:rPr>
      </w:pPr>
      <w:r>
        <w:rPr>
          <w:rFonts w:hint="eastAsia" w:ascii="仿宋" w:hAnsi="仿宋" w:eastAsia="仿宋" w:cs="仿宋"/>
        </w:rPr>
        <w:t>2.知识结构要求</w:t>
      </w:r>
    </w:p>
    <w:p w14:paraId="2AC85366">
      <w:pPr>
        <w:spacing w:line="360" w:lineRule="auto"/>
        <w:ind w:firstLine="480"/>
        <w:rPr>
          <w:rFonts w:hint="eastAsia" w:ascii="仿宋" w:hAnsi="仿宋" w:eastAsia="仿宋" w:cs="仿宋"/>
        </w:rPr>
      </w:pPr>
      <w:r>
        <w:rPr>
          <w:rFonts w:hint="eastAsia" w:ascii="仿宋" w:hAnsi="仿宋" w:eastAsia="仿宋" w:cs="仿宋"/>
        </w:rPr>
        <w:t xml:space="preserve">（1）工具性知识：具备信息查询检索、数据收集分析与运用、信息技术操作与运用、新媒体应用及岗位应用文体撰写等必备的工具性知识。。 </w:t>
      </w:r>
    </w:p>
    <w:p w14:paraId="4163171E">
      <w:pPr>
        <w:spacing w:line="360" w:lineRule="auto"/>
        <w:ind w:firstLine="480"/>
        <w:rPr>
          <w:rFonts w:hint="eastAsia" w:ascii="仿宋" w:hAnsi="仿宋" w:eastAsia="仿宋" w:cs="仿宋"/>
        </w:rPr>
      </w:pPr>
      <w:r>
        <w:rPr>
          <w:rFonts w:hint="eastAsia" w:ascii="仿宋" w:hAnsi="仿宋" w:eastAsia="仿宋" w:cs="仿宋"/>
        </w:rPr>
        <w:t>专业基础知识：握无机及分析化学、有机化学知识；熟练掌握并运用动物解剖、动物生理、病理与药理、兽医微生物及免疫学临床诊断技术的理论知识与基础技术技能，能充分保障临床实践技能课程任务的学习。</w:t>
      </w:r>
    </w:p>
    <w:p w14:paraId="40EA7DA2">
      <w:pPr>
        <w:spacing w:line="360" w:lineRule="auto"/>
        <w:ind w:firstLine="480"/>
        <w:rPr>
          <w:rFonts w:hint="eastAsia" w:ascii="仿宋" w:hAnsi="仿宋" w:eastAsia="仿宋" w:cs="仿宋"/>
        </w:rPr>
      </w:pPr>
      <w:r>
        <w:rPr>
          <w:rFonts w:hint="eastAsia" w:ascii="仿宋" w:hAnsi="仿宋" w:eastAsia="仿宋" w:cs="仿宋"/>
        </w:rPr>
        <w:t>（3）专业核心知识：完全掌握并具备动物疾病诊断知识、动物疾病化验知识、动物外科手术理论知识和临床各学科的理论知识体系。</w:t>
      </w:r>
    </w:p>
    <w:p w14:paraId="62063612">
      <w:pPr>
        <w:spacing w:line="360" w:lineRule="auto"/>
        <w:ind w:firstLine="480"/>
        <w:rPr>
          <w:rFonts w:hint="eastAsia" w:ascii="仿宋" w:hAnsi="仿宋" w:eastAsia="仿宋" w:cs="仿宋"/>
        </w:rPr>
      </w:pPr>
      <w:r>
        <w:rPr>
          <w:rFonts w:hint="eastAsia" w:ascii="仿宋" w:hAnsi="仿宋" w:eastAsia="仿宋" w:cs="仿宋"/>
        </w:rPr>
        <w:t>（4）专业拓展知识：能掌握生物安全知识体系、异宠知识、畜牧业经济管理知识、畜牧产业营销知识和牧场（动物医院）管理知识；对畜牧产业标准化体系有所掌握。</w:t>
      </w:r>
    </w:p>
    <w:p w14:paraId="355D773F">
      <w:pPr>
        <w:spacing w:line="360" w:lineRule="auto"/>
        <w:ind w:firstLine="480"/>
        <w:rPr>
          <w:rFonts w:hint="eastAsia" w:ascii="仿宋" w:hAnsi="仿宋" w:eastAsia="仿宋" w:cs="仿宋"/>
        </w:rPr>
      </w:pPr>
      <w:r>
        <w:rPr>
          <w:rFonts w:hint="eastAsia" w:ascii="仿宋" w:hAnsi="仿宋" w:eastAsia="仿宋" w:cs="仿宋"/>
        </w:rPr>
        <w:t>3.能力结构要求</w:t>
      </w:r>
    </w:p>
    <w:p w14:paraId="1FE3F552">
      <w:pPr>
        <w:spacing w:line="360" w:lineRule="auto"/>
        <w:ind w:firstLine="480"/>
        <w:rPr>
          <w:rFonts w:hint="eastAsia" w:ascii="仿宋" w:hAnsi="仿宋" w:eastAsia="仿宋" w:cs="仿宋"/>
        </w:rPr>
      </w:pPr>
      <w:r>
        <w:rPr>
          <w:rFonts w:hint="eastAsia" w:ascii="仿宋" w:hAnsi="仿宋" w:eastAsia="仿宋" w:cs="仿宋"/>
        </w:rPr>
        <w:t>（1）基本能力：能有效运用沟通理论和技巧，有良好的团队意识与能力，能与服务对象与工作群体进行有效沟通，能进行总结及工作报告撰写、开展有关业务活动方案、计划制订与实施；具有良好的网络与信息化技术应用能力，会使用</w:t>
      </w:r>
      <w:r>
        <w:rPr>
          <w:rFonts w:hint="eastAsia" w:ascii="仿宋" w:hAnsi="仿宋" w:eastAsia="仿宋" w:cs="仿宋"/>
          <w:lang w:val="en-US" w:eastAsia="zh-CN"/>
        </w:rPr>
        <w:t>AI软件、</w:t>
      </w:r>
      <w:r>
        <w:rPr>
          <w:rFonts w:hint="eastAsia" w:ascii="仿宋" w:hAnsi="仿宋" w:eastAsia="仿宋" w:cs="仿宋"/>
        </w:rPr>
        <w:t>Word文档、Excel表格、PPT文稿制作演示、业务数据材料整理分析能力、有基础性新媒体技术应用能力，可以进行微信公众号维护与信息发布等。</w:t>
      </w:r>
    </w:p>
    <w:p w14:paraId="54D3B65D">
      <w:pPr>
        <w:spacing w:line="360" w:lineRule="auto"/>
        <w:ind w:firstLine="480"/>
        <w:rPr>
          <w:rFonts w:hint="eastAsia" w:ascii="仿宋" w:hAnsi="仿宋" w:eastAsia="仿宋" w:cs="仿宋"/>
        </w:rPr>
      </w:pPr>
      <w:r>
        <w:rPr>
          <w:rFonts w:hint="eastAsia" w:ascii="仿宋" w:hAnsi="仿宋" w:eastAsia="仿宋" w:cs="仿宋"/>
        </w:rPr>
        <w:t>（2）专业能力：能够独立完成畜牧养殖场兽医临床诊疗岗位的技术操作并完成病例的诊断与治疗；能依据生产任务完成养殖场区（站所、动物医院）的生物安全管控方案制订与实施任务；能够独立进行动物常规外科手术并协助进行复杂动物手术的实施；能够进行养殖场的饲养管理及疾病防控方案的论证制订与实施；具备畜牧产业的相关质量检测工作能力和产品营销与市场维护能力。</w:t>
      </w:r>
    </w:p>
    <w:p w14:paraId="6CE4A9A1">
      <w:pPr>
        <w:spacing w:line="360" w:lineRule="auto"/>
        <w:ind w:firstLine="480"/>
        <w:rPr>
          <w:rFonts w:hint="eastAsia" w:ascii="仿宋" w:hAnsi="仿宋" w:eastAsia="仿宋" w:cs="仿宋"/>
        </w:rPr>
      </w:pPr>
      <w:r>
        <w:rPr>
          <w:rFonts w:hint="eastAsia" w:ascii="仿宋" w:hAnsi="仿宋" w:eastAsia="仿宋" w:cs="仿宋"/>
        </w:rPr>
        <w:t>（3）创新能力：具备以互联网、大数据及信息技术为核心的行业创新性思维能力；具有学习和掌握本行业新知识、新技术的敏感度和探究学习的意识；具有持续关注产业发展动态的意识。</w:t>
      </w:r>
    </w:p>
    <w:p w14:paraId="6EF51610">
      <w:pPr>
        <w:pStyle w:val="2"/>
        <w:spacing w:line="360" w:lineRule="auto"/>
        <w:rPr>
          <w:rFonts w:hint="eastAsia" w:ascii="仿宋" w:hAnsi="仿宋" w:eastAsia="仿宋" w:cs="仿宋"/>
        </w:rPr>
      </w:pPr>
      <w:bookmarkStart w:id="11" w:name="_Toc21841"/>
      <w:r>
        <w:rPr>
          <w:rFonts w:hint="eastAsia" w:ascii="仿宋" w:hAnsi="仿宋" w:eastAsia="仿宋" w:cs="仿宋"/>
        </w:rPr>
        <w:t>六、毕业要求</w:t>
      </w:r>
      <w:bookmarkEnd w:id="11"/>
    </w:p>
    <w:p w14:paraId="3FF72D1F">
      <w:pPr>
        <w:spacing w:line="360" w:lineRule="auto"/>
        <w:ind w:firstLine="480"/>
        <w:rPr>
          <w:rFonts w:hint="eastAsia" w:ascii="仿宋" w:hAnsi="仿宋" w:eastAsia="仿宋" w:cs="仿宋"/>
        </w:rPr>
      </w:pPr>
      <w:r>
        <w:rPr>
          <w:rFonts w:hint="eastAsia" w:ascii="仿宋" w:hAnsi="仿宋" w:eastAsia="仿宋" w:cs="仿宋"/>
        </w:rPr>
        <w:t>在规定学制期间完成培养计划中规定课程的学习且课程成绩均达到及格或以上水平，总学分达到的</w:t>
      </w:r>
      <w:r>
        <w:rPr>
          <w:rFonts w:hint="eastAsia" w:ascii="仿宋" w:hAnsi="仿宋" w:eastAsia="仿宋" w:cs="仿宋"/>
          <w:lang w:val="en-US" w:eastAsia="zh-CN"/>
        </w:rPr>
        <w:t>166</w:t>
      </w:r>
      <w:r>
        <w:rPr>
          <w:rFonts w:hint="eastAsia" w:ascii="仿宋" w:hAnsi="仿宋" w:eastAsia="仿宋" w:cs="仿宋"/>
        </w:rPr>
        <w:t>学分，方可毕业并获得本专业毕业证书。</w:t>
      </w:r>
    </w:p>
    <w:p w14:paraId="7F9C4030">
      <w:pPr>
        <w:pStyle w:val="2"/>
        <w:spacing w:line="360" w:lineRule="auto"/>
        <w:rPr>
          <w:rFonts w:hint="eastAsia" w:ascii="仿宋" w:hAnsi="仿宋" w:eastAsia="仿宋" w:cs="仿宋"/>
        </w:rPr>
      </w:pPr>
      <w:bookmarkStart w:id="12" w:name="_Toc10306"/>
      <w:r>
        <w:rPr>
          <w:rFonts w:hint="eastAsia" w:ascii="仿宋" w:hAnsi="仿宋" w:eastAsia="仿宋" w:cs="仿宋"/>
        </w:rPr>
        <w:t>七、课程设置及修读要求</w:t>
      </w:r>
      <w:bookmarkEnd w:id="12"/>
    </w:p>
    <w:p w14:paraId="4E739115">
      <w:pPr>
        <w:spacing w:line="360" w:lineRule="auto"/>
        <w:ind w:firstLine="480"/>
        <w:rPr>
          <w:rFonts w:hint="eastAsia" w:ascii="仿宋" w:hAnsi="仿宋" w:eastAsia="仿宋" w:cs="仿宋"/>
        </w:rPr>
      </w:pPr>
      <w:r>
        <w:rPr>
          <w:rFonts w:hint="eastAsia" w:ascii="仿宋" w:hAnsi="仿宋" w:eastAsia="仿宋" w:cs="仿宋"/>
        </w:rPr>
        <w:t>本专业的课程包括公共基础与职业素质平台课、专业平台课</w:t>
      </w:r>
      <w:r>
        <w:rPr>
          <w:rFonts w:hint="eastAsia" w:ascii="仿宋" w:hAnsi="仿宋" w:eastAsia="仿宋" w:cs="仿宋"/>
          <w:lang w:val="en-US" w:eastAsia="zh-CN"/>
        </w:rPr>
        <w:t>两</w:t>
      </w:r>
      <w:r>
        <w:rPr>
          <w:rFonts w:hint="eastAsia" w:ascii="仿宋" w:hAnsi="仿宋" w:eastAsia="仿宋" w:cs="仿宋"/>
        </w:rPr>
        <w:t>部分，并涵盖有关实践教学与岗位实习环节，共</w:t>
      </w:r>
      <w:r>
        <w:rPr>
          <w:rFonts w:hint="eastAsia" w:ascii="仿宋" w:hAnsi="仿宋" w:eastAsia="仿宋" w:cs="仿宋"/>
          <w:lang w:val="en-US" w:eastAsia="zh-CN"/>
        </w:rPr>
        <w:t>166</w:t>
      </w:r>
      <w:r>
        <w:rPr>
          <w:rFonts w:hint="eastAsia" w:ascii="仿宋" w:hAnsi="仿宋" w:eastAsia="仿宋" w:cs="仿宋"/>
        </w:rPr>
        <w:t>学分。</w:t>
      </w:r>
    </w:p>
    <w:p w14:paraId="09ED2E8F">
      <w:pPr>
        <w:overflowPunct w:val="0"/>
        <w:adjustRightInd w:val="0"/>
        <w:spacing w:line="400" w:lineRule="exact"/>
        <w:ind w:firstLine="398"/>
        <w:jc w:val="center"/>
        <w:outlineLvl w:val="0"/>
        <w:rPr>
          <w:rFonts w:hint="eastAsia" w:ascii="仿宋" w:hAnsi="仿宋" w:eastAsia="仿宋" w:cs="仿宋"/>
          <w:b/>
          <w:bCs/>
          <w:color w:val="FF0000"/>
          <w:spacing w:val="-6"/>
          <w:sz w:val="21"/>
          <w:szCs w:val="21"/>
        </w:rPr>
      </w:pPr>
      <w:bookmarkStart w:id="13" w:name="_Toc105346490"/>
      <w:bookmarkStart w:id="14" w:name="_Toc27436"/>
      <w:r>
        <w:rPr>
          <w:rFonts w:hint="eastAsia" w:ascii="仿宋" w:hAnsi="仿宋" w:eastAsia="仿宋" w:cs="仿宋"/>
          <w:b/>
          <w:bCs/>
          <w:spacing w:val="-6"/>
          <w:sz w:val="21"/>
          <w:szCs w:val="21"/>
        </w:rPr>
        <w:t>表2：分类课程学时与学分分类统计表</w:t>
      </w:r>
      <w:bookmarkEnd w:id="13"/>
      <w:bookmarkEnd w:id="14"/>
    </w:p>
    <w:tbl>
      <w:tblPr>
        <w:tblStyle w:val="11"/>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4E76B3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970" w:type="dxa"/>
            <w:tcBorders>
              <w:tl2br w:val="nil"/>
              <w:tr2bl w:val="nil"/>
            </w:tcBorders>
            <w:vAlign w:val="center"/>
          </w:tcPr>
          <w:p w14:paraId="58C78C9E">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类型</w:t>
            </w:r>
          </w:p>
        </w:tc>
        <w:tc>
          <w:tcPr>
            <w:tcW w:w="3118" w:type="dxa"/>
            <w:tcBorders>
              <w:tl2br w:val="nil"/>
              <w:tr2bl w:val="nil"/>
            </w:tcBorders>
            <w:vAlign w:val="center"/>
          </w:tcPr>
          <w:p w14:paraId="067D1046">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名称</w:t>
            </w:r>
          </w:p>
        </w:tc>
        <w:tc>
          <w:tcPr>
            <w:tcW w:w="1276" w:type="dxa"/>
            <w:tcBorders>
              <w:tl2br w:val="nil"/>
              <w:tr2bl w:val="nil"/>
            </w:tcBorders>
            <w:vAlign w:val="center"/>
          </w:tcPr>
          <w:p w14:paraId="3B74A0BE">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总学时</w:t>
            </w:r>
          </w:p>
        </w:tc>
        <w:tc>
          <w:tcPr>
            <w:tcW w:w="1134" w:type="dxa"/>
            <w:tcBorders>
              <w:tl2br w:val="nil"/>
              <w:tr2bl w:val="nil"/>
            </w:tcBorders>
            <w:vAlign w:val="center"/>
          </w:tcPr>
          <w:p w14:paraId="75660195">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学分</w:t>
            </w:r>
          </w:p>
        </w:tc>
        <w:tc>
          <w:tcPr>
            <w:tcW w:w="1276" w:type="dxa"/>
            <w:tcBorders>
              <w:tl2br w:val="nil"/>
              <w:tr2bl w:val="nil"/>
            </w:tcBorders>
            <w:vAlign w:val="center"/>
          </w:tcPr>
          <w:p w14:paraId="0E4FDAB0">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实践学时</w:t>
            </w:r>
          </w:p>
        </w:tc>
        <w:tc>
          <w:tcPr>
            <w:tcW w:w="1422" w:type="dxa"/>
            <w:tcBorders>
              <w:tl2br w:val="nil"/>
              <w:tr2bl w:val="nil"/>
            </w:tcBorders>
            <w:vAlign w:val="center"/>
          </w:tcPr>
          <w:p w14:paraId="566BD996">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实践学时占比</w:t>
            </w:r>
          </w:p>
        </w:tc>
      </w:tr>
      <w:tr w14:paraId="1848E5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tcBorders>
              <w:tl2br w:val="nil"/>
              <w:tr2bl w:val="nil"/>
            </w:tcBorders>
            <w:vAlign w:val="center"/>
          </w:tcPr>
          <w:p w14:paraId="4B9CFE6E">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公共</w:t>
            </w:r>
          </w:p>
          <w:p w14:paraId="3CB5E837">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基础</w:t>
            </w:r>
          </w:p>
          <w:p w14:paraId="31FAE150">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w:t>
            </w:r>
          </w:p>
        </w:tc>
        <w:tc>
          <w:tcPr>
            <w:tcW w:w="3118" w:type="dxa"/>
            <w:tcBorders>
              <w:tl2br w:val="nil"/>
              <w:tr2bl w:val="nil"/>
            </w:tcBorders>
            <w:vAlign w:val="center"/>
          </w:tcPr>
          <w:p w14:paraId="0EF55191">
            <w:pPr>
              <w:ind w:firstLine="0" w:firstLineChars="0"/>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1.公共基础与职业素质平台课</w:t>
            </w:r>
          </w:p>
        </w:tc>
        <w:tc>
          <w:tcPr>
            <w:tcW w:w="1276" w:type="dxa"/>
            <w:tcBorders>
              <w:tl2br w:val="nil"/>
              <w:tr2bl w:val="nil"/>
            </w:tcBorders>
            <w:vAlign w:val="center"/>
          </w:tcPr>
          <w:p w14:paraId="5E35703B">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762</w:t>
            </w:r>
          </w:p>
        </w:tc>
        <w:tc>
          <w:tcPr>
            <w:tcW w:w="1134" w:type="dxa"/>
            <w:tcBorders>
              <w:tl2br w:val="nil"/>
              <w:tr2bl w:val="nil"/>
            </w:tcBorders>
            <w:vAlign w:val="center"/>
          </w:tcPr>
          <w:p w14:paraId="5EC95EDE">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44</w:t>
            </w:r>
          </w:p>
        </w:tc>
        <w:tc>
          <w:tcPr>
            <w:tcW w:w="1276" w:type="dxa"/>
            <w:tcBorders>
              <w:tl2br w:val="nil"/>
              <w:tr2bl w:val="nil"/>
            </w:tcBorders>
            <w:vAlign w:val="center"/>
          </w:tcPr>
          <w:p w14:paraId="37F6375A">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376</w:t>
            </w:r>
          </w:p>
        </w:tc>
        <w:tc>
          <w:tcPr>
            <w:tcW w:w="1422" w:type="dxa"/>
            <w:tcBorders>
              <w:tl2br w:val="nil"/>
              <w:tr2bl w:val="nil"/>
            </w:tcBorders>
            <w:vAlign w:val="center"/>
          </w:tcPr>
          <w:p w14:paraId="42B0338F">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49.3%</w:t>
            </w:r>
          </w:p>
        </w:tc>
      </w:tr>
      <w:tr w14:paraId="5026CC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4E6FEA35">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专业理论与实践课程</w:t>
            </w:r>
          </w:p>
        </w:tc>
        <w:tc>
          <w:tcPr>
            <w:tcW w:w="3118" w:type="dxa"/>
            <w:tcBorders>
              <w:tl2br w:val="nil"/>
              <w:tr2bl w:val="nil"/>
            </w:tcBorders>
            <w:vAlign w:val="center"/>
          </w:tcPr>
          <w:p w14:paraId="22A91C25">
            <w:pPr>
              <w:ind w:firstLine="0" w:firstLineChars="0"/>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lang w:val="en-US" w:eastAsia="zh-CN"/>
              </w:rPr>
              <w:t>2</w:t>
            </w:r>
            <w:r>
              <w:rPr>
                <w:rFonts w:hint="eastAsia" w:ascii="方正仿宋_GB2312" w:hAnsi="方正仿宋_GB2312" w:eastAsia="方正仿宋_GB2312" w:cs="方正仿宋_GB2312"/>
                <w:sz w:val="18"/>
                <w:szCs w:val="18"/>
              </w:rPr>
              <w:t>.专业群平台课程</w:t>
            </w:r>
          </w:p>
        </w:tc>
        <w:tc>
          <w:tcPr>
            <w:tcW w:w="1276" w:type="dxa"/>
            <w:tcBorders>
              <w:tl2br w:val="nil"/>
              <w:tr2bl w:val="nil"/>
            </w:tcBorders>
            <w:vAlign w:val="center"/>
          </w:tcPr>
          <w:p w14:paraId="482CE170">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544</w:t>
            </w:r>
          </w:p>
        </w:tc>
        <w:tc>
          <w:tcPr>
            <w:tcW w:w="1134" w:type="dxa"/>
            <w:tcBorders>
              <w:tl2br w:val="nil"/>
              <w:tr2bl w:val="nil"/>
            </w:tcBorders>
            <w:vAlign w:val="center"/>
          </w:tcPr>
          <w:p w14:paraId="36947CDE">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32</w:t>
            </w:r>
          </w:p>
        </w:tc>
        <w:tc>
          <w:tcPr>
            <w:tcW w:w="1276" w:type="dxa"/>
            <w:tcBorders>
              <w:tl2br w:val="nil"/>
              <w:tr2bl w:val="nil"/>
            </w:tcBorders>
            <w:vAlign w:val="center"/>
          </w:tcPr>
          <w:p w14:paraId="42D1923C">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170</w:t>
            </w:r>
          </w:p>
        </w:tc>
        <w:tc>
          <w:tcPr>
            <w:tcW w:w="1422" w:type="dxa"/>
            <w:tcBorders>
              <w:tl2br w:val="nil"/>
              <w:tr2bl w:val="nil"/>
            </w:tcBorders>
            <w:vAlign w:val="center"/>
          </w:tcPr>
          <w:p w14:paraId="11131A1F">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31.2%</w:t>
            </w:r>
          </w:p>
        </w:tc>
      </w:tr>
      <w:tr w14:paraId="561512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7E3F56D8">
            <w:pPr>
              <w:ind w:left="480" w:firstLine="0" w:firstLineChars="0"/>
              <w:rPr>
                <w:rFonts w:ascii="方正仿宋_GB2312" w:hAnsi="方正仿宋_GB2312" w:eastAsia="方正仿宋_GB2312" w:cs="方正仿宋_GB2312"/>
                <w:sz w:val="18"/>
                <w:szCs w:val="18"/>
              </w:rPr>
            </w:pPr>
          </w:p>
        </w:tc>
        <w:tc>
          <w:tcPr>
            <w:tcW w:w="3118" w:type="dxa"/>
            <w:tcBorders>
              <w:tl2br w:val="nil"/>
              <w:tr2bl w:val="nil"/>
            </w:tcBorders>
            <w:vAlign w:val="center"/>
          </w:tcPr>
          <w:p w14:paraId="2D54BC3B">
            <w:pPr>
              <w:ind w:firstLine="0" w:firstLineChars="0"/>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lang w:val="en-US" w:eastAsia="zh-CN"/>
              </w:rPr>
              <w:t>3</w:t>
            </w:r>
            <w:r>
              <w:rPr>
                <w:rFonts w:hint="eastAsia" w:ascii="方正仿宋_GB2312" w:hAnsi="方正仿宋_GB2312" w:eastAsia="方正仿宋_GB2312" w:cs="方正仿宋_GB2312"/>
                <w:sz w:val="18"/>
                <w:szCs w:val="18"/>
              </w:rPr>
              <w:t>.专业核心课程</w:t>
            </w:r>
          </w:p>
        </w:tc>
        <w:tc>
          <w:tcPr>
            <w:tcW w:w="1276" w:type="dxa"/>
            <w:tcBorders>
              <w:tl2br w:val="nil"/>
              <w:tr2bl w:val="nil"/>
            </w:tcBorders>
            <w:vAlign w:val="center"/>
          </w:tcPr>
          <w:p w14:paraId="074DCDCB">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576</w:t>
            </w:r>
          </w:p>
        </w:tc>
        <w:tc>
          <w:tcPr>
            <w:tcW w:w="1134" w:type="dxa"/>
            <w:tcBorders>
              <w:tl2br w:val="nil"/>
              <w:tr2bl w:val="nil"/>
            </w:tcBorders>
            <w:vAlign w:val="center"/>
          </w:tcPr>
          <w:p w14:paraId="505EB5C0">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32</w:t>
            </w:r>
          </w:p>
        </w:tc>
        <w:tc>
          <w:tcPr>
            <w:tcW w:w="1276" w:type="dxa"/>
            <w:tcBorders>
              <w:tl2br w:val="nil"/>
              <w:tr2bl w:val="nil"/>
            </w:tcBorders>
            <w:vAlign w:val="center"/>
          </w:tcPr>
          <w:p w14:paraId="4DD385AF">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144</w:t>
            </w:r>
          </w:p>
        </w:tc>
        <w:tc>
          <w:tcPr>
            <w:tcW w:w="1422" w:type="dxa"/>
            <w:tcBorders>
              <w:tl2br w:val="nil"/>
              <w:tr2bl w:val="nil"/>
            </w:tcBorders>
            <w:vAlign w:val="center"/>
          </w:tcPr>
          <w:p w14:paraId="41CB0B1A">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25%</w:t>
            </w:r>
          </w:p>
        </w:tc>
      </w:tr>
      <w:tr w14:paraId="4931F4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59F03257">
            <w:pPr>
              <w:ind w:left="480" w:firstLine="0" w:firstLineChars="0"/>
              <w:rPr>
                <w:rFonts w:ascii="方正仿宋_GB2312" w:hAnsi="方正仿宋_GB2312" w:eastAsia="方正仿宋_GB2312" w:cs="方正仿宋_GB2312"/>
                <w:sz w:val="18"/>
                <w:szCs w:val="18"/>
              </w:rPr>
            </w:pPr>
          </w:p>
        </w:tc>
        <w:tc>
          <w:tcPr>
            <w:tcW w:w="3118" w:type="dxa"/>
            <w:tcBorders>
              <w:tl2br w:val="nil"/>
              <w:tr2bl w:val="nil"/>
            </w:tcBorders>
            <w:vAlign w:val="center"/>
          </w:tcPr>
          <w:p w14:paraId="63E710CC">
            <w:pPr>
              <w:ind w:firstLine="0" w:firstLineChars="0"/>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lang w:val="en-US" w:eastAsia="zh-CN"/>
              </w:rPr>
              <w:t>4</w:t>
            </w:r>
            <w:r>
              <w:rPr>
                <w:rFonts w:hint="eastAsia" w:ascii="方正仿宋_GB2312" w:hAnsi="方正仿宋_GB2312" w:eastAsia="方正仿宋_GB2312" w:cs="方正仿宋_GB2312"/>
                <w:sz w:val="18"/>
                <w:szCs w:val="18"/>
              </w:rPr>
              <w:t>.专门化领域课</w:t>
            </w:r>
          </w:p>
        </w:tc>
        <w:tc>
          <w:tcPr>
            <w:tcW w:w="1276" w:type="dxa"/>
            <w:tcBorders>
              <w:tl2br w:val="nil"/>
              <w:tr2bl w:val="nil"/>
            </w:tcBorders>
            <w:vAlign w:val="center"/>
          </w:tcPr>
          <w:p w14:paraId="7E600EAA">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320</w:t>
            </w:r>
          </w:p>
        </w:tc>
        <w:tc>
          <w:tcPr>
            <w:tcW w:w="1134" w:type="dxa"/>
            <w:tcBorders>
              <w:tl2br w:val="nil"/>
              <w:tr2bl w:val="nil"/>
            </w:tcBorders>
            <w:vAlign w:val="center"/>
          </w:tcPr>
          <w:p w14:paraId="4D175546">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18</w:t>
            </w:r>
          </w:p>
        </w:tc>
        <w:tc>
          <w:tcPr>
            <w:tcW w:w="1276" w:type="dxa"/>
            <w:tcBorders>
              <w:tl2br w:val="nil"/>
              <w:tr2bl w:val="nil"/>
            </w:tcBorders>
            <w:vAlign w:val="center"/>
          </w:tcPr>
          <w:p w14:paraId="1A602542">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194</w:t>
            </w:r>
          </w:p>
        </w:tc>
        <w:tc>
          <w:tcPr>
            <w:tcW w:w="1422" w:type="dxa"/>
            <w:tcBorders>
              <w:tl2br w:val="nil"/>
              <w:tr2bl w:val="nil"/>
            </w:tcBorders>
            <w:vAlign w:val="center"/>
          </w:tcPr>
          <w:p w14:paraId="0A3AAF20">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60.6%</w:t>
            </w:r>
          </w:p>
        </w:tc>
      </w:tr>
      <w:tr w14:paraId="73B4E9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207F4F02">
            <w:pPr>
              <w:ind w:left="480" w:firstLine="0" w:firstLineChars="0"/>
              <w:rPr>
                <w:rFonts w:ascii="方正仿宋_GB2312" w:hAnsi="方正仿宋_GB2312" w:eastAsia="方正仿宋_GB2312" w:cs="方正仿宋_GB2312"/>
                <w:sz w:val="18"/>
                <w:szCs w:val="18"/>
              </w:rPr>
            </w:pPr>
          </w:p>
        </w:tc>
        <w:tc>
          <w:tcPr>
            <w:tcW w:w="3118" w:type="dxa"/>
            <w:tcBorders>
              <w:tl2br w:val="nil"/>
              <w:tr2bl w:val="nil"/>
            </w:tcBorders>
            <w:vAlign w:val="center"/>
          </w:tcPr>
          <w:p w14:paraId="0BB065BD">
            <w:pPr>
              <w:ind w:firstLine="0" w:firstLineChars="0"/>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lang w:val="en-US" w:eastAsia="zh-CN"/>
              </w:rPr>
              <w:t>5</w:t>
            </w:r>
            <w:r>
              <w:rPr>
                <w:rFonts w:hint="eastAsia" w:ascii="方正仿宋_GB2312" w:hAnsi="方正仿宋_GB2312" w:eastAsia="方正仿宋_GB2312" w:cs="方正仿宋_GB2312"/>
                <w:sz w:val="18"/>
                <w:szCs w:val="18"/>
              </w:rPr>
              <w:t>.实习平台课</w:t>
            </w:r>
          </w:p>
        </w:tc>
        <w:tc>
          <w:tcPr>
            <w:tcW w:w="1276" w:type="dxa"/>
            <w:tcBorders>
              <w:tl2br w:val="nil"/>
              <w:tr2bl w:val="nil"/>
            </w:tcBorders>
            <w:vAlign w:val="center"/>
          </w:tcPr>
          <w:p w14:paraId="65488E85">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720</w:t>
            </w:r>
          </w:p>
        </w:tc>
        <w:tc>
          <w:tcPr>
            <w:tcW w:w="1134" w:type="dxa"/>
            <w:tcBorders>
              <w:tl2br w:val="nil"/>
              <w:tr2bl w:val="nil"/>
            </w:tcBorders>
            <w:vAlign w:val="center"/>
          </w:tcPr>
          <w:p w14:paraId="6146F15E">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40</w:t>
            </w:r>
          </w:p>
        </w:tc>
        <w:tc>
          <w:tcPr>
            <w:tcW w:w="1276" w:type="dxa"/>
            <w:tcBorders>
              <w:tl2br w:val="nil"/>
              <w:tr2bl w:val="nil"/>
            </w:tcBorders>
            <w:vAlign w:val="center"/>
          </w:tcPr>
          <w:p w14:paraId="319B200C">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720</w:t>
            </w:r>
          </w:p>
        </w:tc>
        <w:tc>
          <w:tcPr>
            <w:tcW w:w="1422" w:type="dxa"/>
            <w:tcBorders>
              <w:tl2br w:val="nil"/>
              <w:tr2bl w:val="nil"/>
            </w:tcBorders>
            <w:vAlign w:val="center"/>
          </w:tcPr>
          <w:p w14:paraId="3F06F6C9">
            <w:pPr>
              <w:ind w:left="0" w:leftChars="0"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100%</w:t>
            </w:r>
          </w:p>
        </w:tc>
      </w:tr>
      <w:tr w14:paraId="017CBE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00F39996">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合计</w:t>
            </w:r>
          </w:p>
        </w:tc>
        <w:tc>
          <w:tcPr>
            <w:tcW w:w="1276" w:type="dxa"/>
            <w:tcBorders>
              <w:tl2br w:val="nil"/>
              <w:tr2bl w:val="nil"/>
            </w:tcBorders>
            <w:vAlign w:val="center"/>
          </w:tcPr>
          <w:p w14:paraId="5843A0B6">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2922</w:t>
            </w:r>
          </w:p>
        </w:tc>
        <w:tc>
          <w:tcPr>
            <w:tcW w:w="1134" w:type="dxa"/>
            <w:tcBorders>
              <w:tl2br w:val="nil"/>
              <w:tr2bl w:val="nil"/>
            </w:tcBorders>
            <w:vAlign w:val="center"/>
          </w:tcPr>
          <w:p w14:paraId="372BC6F2">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166</w:t>
            </w:r>
          </w:p>
        </w:tc>
        <w:tc>
          <w:tcPr>
            <w:tcW w:w="1276" w:type="dxa"/>
            <w:tcBorders>
              <w:tl2br w:val="nil"/>
              <w:tr2bl w:val="nil"/>
            </w:tcBorders>
            <w:vAlign w:val="center"/>
          </w:tcPr>
          <w:p w14:paraId="29907B84">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1604</w:t>
            </w:r>
          </w:p>
        </w:tc>
        <w:tc>
          <w:tcPr>
            <w:tcW w:w="1422" w:type="dxa"/>
            <w:tcBorders>
              <w:tl2br w:val="nil"/>
              <w:tr2bl w:val="nil"/>
            </w:tcBorders>
            <w:vAlign w:val="center"/>
          </w:tcPr>
          <w:p w14:paraId="06D5B139">
            <w:pPr>
              <w:ind w:left="0" w:leftChars="0"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54.9%</w:t>
            </w:r>
          </w:p>
        </w:tc>
      </w:tr>
    </w:tbl>
    <w:p w14:paraId="0E01DBED">
      <w:pPr>
        <w:pStyle w:val="3"/>
        <w:spacing w:line="360" w:lineRule="auto"/>
        <w:rPr>
          <w:rFonts w:hint="eastAsia" w:ascii="仿宋" w:hAnsi="仿宋" w:eastAsia="仿宋" w:cs="仿宋"/>
          <w:lang w:bidi="ar"/>
        </w:rPr>
      </w:pPr>
      <w:bookmarkStart w:id="15" w:name="_Toc9003"/>
      <w:r>
        <w:rPr>
          <w:rFonts w:hint="eastAsia" w:ascii="仿宋" w:hAnsi="仿宋" w:eastAsia="仿宋" w:cs="仿宋"/>
          <w:lang w:bidi="ar"/>
        </w:rPr>
        <w:t>（一）公共基础与职业素质平台课（4</w:t>
      </w:r>
      <w:r>
        <w:rPr>
          <w:rFonts w:hint="eastAsia" w:ascii="仿宋" w:hAnsi="仿宋" w:eastAsia="仿宋" w:cs="仿宋"/>
          <w:lang w:val="en-US" w:eastAsia="zh-CN" w:bidi="ar"/>
        </w:rPr>
        <w:t>4</w:t>
      </w:r>
      <w:r>
        <w:rPr>
          <w:rFonts w:hint="eastAsia" w:ascii="仿宋" w:hAnsi="仿宋" w:eastAsia="仿宋" w:cs="仿宋"/>
          <w:lang w:bidi="ar"/>
        </w:rPr>
        <w:t>学分）</w:t>
      </w:r>
      <w:bookmarkEnd w:id="15"/>
    </w:p>
    <w:p w14:paraId="4A71F1CF">
      <w:pPr>
        <w:spacing w:line="360" w:lineRule="auto"/>
        <w:ind w:firstLine="480"/>
        <w:rPr>
          <w:rFonts w:hint="eastAsia" w:ascii="仿宋" w:hAnsi="仿宋" w:eastAsia="仿宋" w:cs="仿宋"/>
        </w:rPr>
      </w:pPr>
      <w:r>
        <w:rPr>
          <w:rFonts w:hint="eastAsia" w:ascii="仿宋" w:hAnsi="仿宋" w:eastAsia="仿宋" w:cs="仿宋"/>
        </w:rPr>
        <w:t>通识教育课程分为思想政治素质与爱国主义教育课程、国防军事、双创教育与实践劳动、基础文化素质能力培养四类，共</w:t>
      </w:r>
      <w:r>
        <w:rPr>
          <w:rFonts w:hint="eastAsia" w:ascii="仿宋" w:hAnsi="仿宋" w:eastAsia="仿宋" w:cs="仿宋"/>
          <w:lang w:val="en-US" w:eastAsia="zh-CN"/>
        </w:rPr>
        <w:t>44</w:t>
      </w:r>
      <w:r>
        <w:rPr>
          <w:rFonts w:hint="eastAsia" w:ascii="仿宋" w:hAnsi="仿宋" w:eastAsia="仿宋" w:cs="仿宋"/>
        </w:rPr>
        <w:t>学分，其中必修学分</w:t>
      </w:r>
      <w:r>
        <w:rPr>
          <w:rFonts w:hint="eastAsia" w:ascii="仿宋" w:hAnsi="仿宋" w:eastAsia="仿宋" w:cs="仿宋"/>
          <w:lang w:val="en-US" w:eastAsia="zh-CN"/>
        </w:rPr>
        <w:t>24</w:t>
      </w:r>
      <w:r>
        <w:rPr>
          <w:rFonts w:hint="eastAsia" w:ascii="仿宋" w:hAnsi="仿宋" w:eastAsia="仿宋" w:cs="仿宋"/>
        </w:rPr>
        <w:t>学分，选修学分</w:t>
      </w:r>
      <w:r>
        <w:rPr>
          <w:rFonts w:hint="eastAsia" w:ascii="仿宋" w:hAnsi="仿宋" w:eastAsia="仿宋" w:cs="仿宋"/>
          <w:lang w:val="en-US" w:eastAsia="zh-CN"/>
        </w:rPr>
        <w:t>20</w:t>
      </w:r>
      <w:r>
        <w:rPr>
          <w:rFonts w:hint="eastAsia" w:ascii="仿宋" w:hAnsi="仿宋" w:eastAsia="仿宋" w:cs="仿宋"/>
        </w:rPr>
        <w:t>学分。</w:t>
      </w:r>
    </w:p>
    <w:p w14:paraId="48E67576">
      <w:pPr>
        <w:spacing w:line="360" w:lineRule="auto"/>
        <w:ind w:firstLine="480"/>
        <w:rPr>
          <w:rStyle w:val="15"/>
          <w:rFonts w:hint="eastAsia" w:ascii="仿宋" w:hAnsi="仿宋" w:eastAsia="仿宋" w:cs="仿宋"/>
        </w:rPr>
      </w:pPr>
      <w:r>
        <w:rPr>
          <w:rStyle w:val="15"/>
          <w:rFonts w:hint="eastAsia" w:ascii="仿宋" w:hAnsi="仿宋" w:eastAsia="仿宋" w:cs="仿宋"/>
        </w:rPr>
        <w:t>1.思想政治素质与爱国主义教育课程</w:t>
      </w:r>
    </w:p>
    <w:p w14:paraId="56EC5E2F">
      <w:pPr>
        <w:spacing w:line="360" w:lineRule="auto"/>
        <w:ind w:firstLine="480"/>
        <w:rPr>
          <w:rStyle w:val="15"/>
          <w:rFonts w:hint="eastAsia" w:ascii="仿宋" w:hAnsi="仿宋" w:eastAsia="仿宋" w:cs="仿宋"/>
        </w:rPr>
      </w:pPr>
      <w:r>
        <w:rPr>
          <w:rStyle w:val="15"/>
          <w:rFonts w:hint="eastAsia" w:ascii="仿宋" w:hAnsi="仿宋" w:eastAsia="仿宋" w:cs="仿宋"/>
        </w:rPr>
        <w:t>思想政治素质与爱国主义教育课程包括思想道德与法治、毛泽东思想和中国特色社会主义理论体系概论、习近平新时代中国特色社会主义思想、形势与政策，</w:t>
      </w:r>
      <w:r>
        <w:rPr>
          <w:rStyle w:val="15"/>
          <w:rFonts w:hint="eastAsia" w:ascii="仿宋" w:hAnsi="仿宋" w:eastAsia="仿宋" w:cs="仿宋"/>
          <w:lang w:val="en-US" w:eastAsia="zh-CN"/>
        </w:rPr>
        <w:t>党史国史及爱国主义教育，公共艺术（美学美育），中华优秀传统文化</w:t>
      </w:r>
      <w:r>
        <w:rPr>
          <w:rStyle w:val="15"/>
          <w:rFonts w:hint="eastAsia" w:ascii="仿宋" w:hAnsi="仿宋" w:eastAsia="仿宋" w:cs="仿宋"/>
        </w:rPr>
        <w:t>共1</w:t>
      </w:r>
      <w:r>
        <w:rPr>
          <w:rStyle w:val="15"/>
          <w:rFonts w:hint="eastAsia" w:ascii="仿宋" w:hAnsi="仿宋" w:eastAsia="仿宋" w:cs="仿宋"/>
          <w:lang w:val="en-US" w:eastAsia="zh-CN"/>
        </w:rPr>
        <w:t>3</w:t>
      </w:r>
      <w:r>
        <w:rPr>
          <w:rStyle w:val="15"/>
          <w:rFonts w:hint="eastAsia" w:ascii="仿宋" w:hAnsi="仿宋" w:eastAsia="仿宋" w:cs="仿宋"/>
        </w:rPr>
        <w:t>学分，</w:t>
      </w:r>
      <w:r>
        <w:rPr>
          <w:rStyle w:val="15"/>
          <w:rFonts w:hint="eastAsia" w:ascii="仿宋" w:hAnsi="仿宋" w:eastAsia="仿宋" w:cs="仿宋"/>
          <w:lang w:val="en-US" w:eastAsia="zh-CN"/>
        </w:rPr>
        <w:t>228</w:t>
      </w:r>
      <w:r>
        <w:rPr>
          <w:rStyle w:val="15"/>
          <w:rFonts w:hint="eastAsia" w:ascii="仿宋" w:hAnsi="仿宋" w:eastAsia="仿宋" w:cs="仿宋"/>
        </w:rPr>
        <w:t>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7140418C">
      <w:pPr>
        <w:spacing w:line="360" w:lineRule="auto"/>
        <w:ind w:firstLine="480"/>
        <w:rPr>
          <w:rStyle w:val="15"/>
          <w:rFonts w:hint="eastAsia" w:ascii="仿宋" w:hAnsi="仿宋" w:eastAsia="仿宋" w:cs="仿宋"/>
        </w:rPr>
      </w:pPr>
      <w:r>
        <w:rPr>
          <w:rStyle w:val="15"/>
          <w:rFonts w:hint="eastAsia" w:ascii="仿宋" w:hAnsi="仿宋" w:eastAsia="仿宋" w:cs="仿宋"/>
        </w:rPr>
        <w:t>2.国防军事理论课程</w:t>
      </w:r>
    </w:p>
    <w:p w14:paraId="76FF9795">
      <w:pPr>
        <w:spacing w:line="360" w:lineRule="auto"/>
        <w:ind w:firstLine="480"/>
        <w:rPr>
          <w:rStyle w:val="15"/>
          <w:rFonts w:hint="eastAsia" w:ascii="仿宋" w:hAnsi="仿宋" w:eastAsia="仿宋" w:cs="仿宋"/>
        </w:rPr>
      </w:pPr>
      <w:r>
        <w:rPr>
          <w:rStyle w:val="15"/>
          <w:rFonts w:hint="eastAsia" w:ascii="仿宋" w:hAnsi="仿宋" w:eastAsia="仿宋" w:cs="仿宋"/>
        </w:rPr>
        <w:t>教学内容包括</w:t>
      </w:r>
      <w:r>
        <w:rPr>
          <w:rStyle w:val="15"/>
          <w:rFonts w:hint="eastAsia" w:ascii="仿宋" w:hAnsi="仿宋" w:eastAsia="仿宋" w:cs="仿宋"/>
          <w:lang w:val="en-US" w:eastAsia="zh-CN"/>
        </w:rPr>
        <w:t>军训，军事理论，国家安全教育</w:t>
      </w:r>
      <w:r>
        <w:rPr>
          <w:rStyle w:val="15"/>
          <w:rFonts w:hint="eastAsia" w:ascii="仿宋" w:hAnsi="仿宋" w:eastAsia="仿宋" w:cs="仿宋"/>
        </w:rPr>
        <w:t>。通过国防和军事课教学，使大学生了解当前国际军事斗争形势，掌握基本的军事技能和军事理论知识，履行法律所赋予的义务，为其成为高素质的社会主义建设者和保卫者奠定基础。</w:t>
      </w:r>
    </w:p>
    <w:p w14:paraId="60202E84">
      <w:pPr>
        <w:spacing w:line="360" w:lineRule="auto"/>
        <w:ind w:firstLine="480"/>
        <w:rPr>
          <w:rStyle w:val="15"/>
          <w:rFonts w:hint="eastAsia" w:ascii="仿宋" w:hAnsi="仿宋" w:eastAsia="仿宋" w:cs="仿宋"/>
        </w:rPr>
      </w:pPr>
      <w:r>
        <w:rPr>
          <w:rStyle w:val="15"/>
          <w:rFonts w:hint="eastAsia" w:ascii="仿宋" w:hAnsi="仿宋" w:eastAsia="仿宋" w:cs="仿宋"/>
        </w:rPr>
        <w:t>3.双创教育与实践劳动课程</w:t>
      </w:r>
    </w:p>
    <w:p w14:paraId="53934061">
      <w:pPr>
        <w:spacing w:line="360" w:lineRule="auto"/>
        <w:ind w:firstLine="480"/>
        <w:rPr>
          <w:rStyle w:val="15"/>
          <w:rFonts w:hint="eastAsia" w:ascii="仿宋" w:hAnsi="仿宋" w:eastAsia="仿宋" w:cs="仿宋"/>
        </w:rPr>
      </w:pPr>
      <w:r>
        <w:rPr>
          <w:rStyle w:val="15"/>
          <w:rFonts w:hint="eastAsia" w:ascii="仿宋" w:hAnsi="仿宋" w:eastAsia="仿宋" w:cs="仿宋"/>
        </w:rPr>
        <w:t>培养创新思维与创业能力兼具的技能人才,服务地方区域经济发展,积极推动创新创业教育与思想政治教育紧密结合,与专业教育深度融合,促进学生全面发展,让创新引领创业,以创业带动就业。在教学实施过程中完成大学生职业</w:t>
      </w:r>
      <w:r>
        <w:rPr>
          <w:rStyle w:val="15"/>
          <w:rFonts w:hint="eastAsia" w:ascii="仿宋" w:hAnsi="仿宋" w:eastAsia="仿宋" w:cs="仿宋"/>
          <w:lang w:val="en-US" w:eastAsia="zh-CN"/>
        </w:rPr>
        <w:t>发展与就业指导</w:t>
      </w:r>
      <w:r>
        <w:rPr>
          <w:rStyle w:val="15"/>
          <w:rFonts w:hint="eastAsia" w:ascii="仿宋" w:hAnsi="仿宋" w:eastAsia="仿宋" w:cs="仿宋"/>
        </w:rPr>
        <w:t>、大学生创新创业</w:t>
      </w:r>
      <w:r>
        <w:rPr>
          <w:rStyle w:val="15"/>
          <w:rFonts w:hint="eastAsia" w:ascii="仿宋" w:hAnsi="仿宋" w:eastAsia="仿宋" w:cs="仿宋"/>
          <w:lang w:val="en-US" w:eastAsia="zh-CN"/>
        </w:rPr>
        <w:t>教育</w:t>
      </w:r>
      <w:r>
        <w:rPr>
          <w:rStyle w:val="15"/>
          <w:rFonts w:hint="eastAsia" w:ascii="仿宋" w:hAnsi="仿宋" w:eastAsia="仿宋" w:cs="仿宋"/>
        </w:rPr>
        <w:t>、</w:t>
      </w:r>
      <w:r>
        <w:rPr>
          <w:rStyle w:val="15"/>
          <w:rFonts w:hint="eastAsia" w:ascii="仿宋" w:hAnsi="仿宋" w:eastAsia="仿宋" w:cs="仿宋"/>
          <w:lang w:val="en-US" w:eastAsia="zh-CN"/>
        </w:rPr>
        <w:t>社会实践与大学生劳动教育</w:t>
      </w:r>
      <w:r>
        <w:rPr>
          <w:rStyle w:val="15"/>
          <w:rFonts w:hint="eastAsia" w:ascii="仿宋" w:hAnsi="仿宋" w:eastAsia="仿宋" w:cs="仿宋"/>
        </w:rPr>
        <w:t>三个主要方面的教学内容，同时积极开展多种形式的创新创业活动与竞赛。</w:t>
      </w:r>
    </w:p>
    <w:p w14:paraId="721C8513">
      <w:pPr>
        <w:spacing w:line="360" w:lineRule="auto"/>
        <w:ind w:firstLine="480"/>
        <w:rPr>
          <w:rStyle w:val="15"/>
          <w:rFonts w:hint="eastAsia" w:ascii="仿宋" w:hAnsi="仿宋" w:eastAsia="仿宋" w:cs="仿宋"/>
        </w:rPr>
      </w:pPr>
      <w:r>
        <w:rPr>
          <w:rStyle w:val="15"/>
          <w:rFonts w:hint="eastAsia" w:ascii="仿宋" w:hAnsi="仿宋" w:eastAsia="仿宋" w:cs="仿宋"/>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p>
    <w:p w14:paraId="5C773B1A">
      <w:pPr>
        <w:pStyle w:val="3"/>
        <w:spacing w:line="360" w:lineRule="auto"/>
        <w:rPr>
          <w:rStyle w:val="15"/>
          <w:rFonts w:hint="eastAsia" w:ascii="仿宋" w:hAnsi="仿宋" w:eastAsia="仿宋" w:cs="仿宋"/>
        </w:rPr>
      </w:pPr>
      <w:bookmarkStart w:id="16" w:name="_Toc7468"/>
    </w:p>
    <w:p w14:paraId="2177FEBA">
      <w:pPr>
        <w:rPr>
          <w:rStyle w:val="15"/>
          <w:rFonts w:hint="eastAsia" w:ascii="仿宋" w:hAnsi="仿宋" w:eastAsia="仿宋" w:cs="仿宋"/>
        </w:rPr>
      </w:pPr>
    </w:p>
    <w:p w14:paraId="5F9C74B5">
      <w:pPr>
        <w:rPr>
          <w:rStyle w:val="15"/>
          <w:rFonts w:hint="eastAsia" w:ascii="仿宋" w:hAnsi="仿宋" w:eastAsia="仿宋" w:cs="仿宋"/>
        </w:rPr>
      </w:pPr>
    </w:p>
    <w:p w14:paraId="256051F8">
      <w:pPr>
        <w:rPr>
          <w:rStyle w:val="15"/>
          <w:rFonts w:hint="eastAsia" w:ascii="仿宋" w:hAnsi="仿宋" w:eastAsia="仿宋" w:cs="仿宋"/>
        </w:rPr>
      </w:pPr>
    </w:p>
    <w:p w14:paraId="0A4AB6FA">
      <w:pPr>
        <w:rPr>
          <w:rStyle w:val="15"/>
          <w:rFonts w:hint="eastAsia" w:ascii="仿宋" w:hAnsi="仿宋" w:eastAsia="仿宋" w:cs="仿宋"/>
        </w:rPr>
      </w:pPr>
    </w:p>
    <w:p w14:paraId="7CD6301A">
      <w:pPr>
        <w:rPr>
          <w:rStyle w:val="15"/>
          <w:rFonts w:hint="eastAsia" w:ascii="仿宋" w:hAnsi="仿宋" w:eastAsia="仿宋" w:cs="仿宋"/>
        </w:rPr>
      </w:pPr>
    </w:p>
    <w:p w14:paraId="0604B00A">
      <w:pPr>
        <w:rPr>
          <w:rStyle w:val="15"/>
          <w:rFonts w:hint="eastAsia" w:ascii="仿宋" w:hAnsi="仿宋" w:eastAsia="仿宋" w:cs="仿宋"/>
        </w:rPr>
      </w:pPr>
    </w:p>
    <w:p w14:paraId="068EFF08">
      <w:pPr>
        <w:pStyle w:val="3"/>
        <w:spacing w:line="360" w:lineRule="auto"/>
        <w:rPr>
          <w:rStyle w:val="15"/>
          <w:rFonts w:hint="eastAsia" w:ascii="仿宋" w:hAnsi="仿宋" w:eastAsia="仿宋" w:cs="仿宋"/>
        </w:rPr>
      </w:pPr>
      <w:r>
        <w:rPr>
          <w:rStyle w:val="15"/>
          <w:rFonts w:hint="eastAsia" w:ascii="仿宋" w:hAnsi="仿宋" w:eastAsia="仿宋" w:cs="仿宋"/>
        </w:rPr>
        <w:t>（二）专业平台课程（1</w:t>
      </w:r>
      <w:r>
        <w:rPr>
          <w:rStyle w:val="15"/>
          <w:rFonts w:hint="eastAsia" w:ascii="仿宋" w:hAnsi="仿宋" w:eastAsia="仿宋" w:cs="仿宋"/>
          <w:lang w:val="en-US" w:eastAsia="zh-CN"/>
        </w:rPr>
        <w:t>22</w:t>
      </w:r>
      <w:r>
        <w:rPr>
          <w:rStyle w:val="15"/>
          <w:rFonts w:hint="eastAsia" w:ascii="仿宋" w:hAnsi="仿宋" w:eastAsia="仿宋" w:cs="仿宋"/>
        </w:rPr>
        <w:t>学分）</w:t>
      </w:r>
      <w:bookmarkEnd w:id="16"/>
    </w:p>
    <w:p w14:paraId="30486321">
      <w:pPr>
        <w:spacing w:line="360" w:lineRule="auto"/>
        <w:ind w:firstLine="480"/>
        <w:rPr>
          <w:rStyle w:val="15"/>
          <w:rFonts w:hint="eastAsia" w:ascii="仿宋" w:hAnsi="仿宋" w:eastAsia="仿宋" w:cs="仿宋"/>
        </w:rPr>
      </w:pPr>
      <w:r>
        <w:rPr>
          <w:rStyle w:val="15"/>
          <w:rFonts w:hint="eastAsia" w:ascii="仿宋" w:hAnsi="仿宋" w:eastAsia="仿宋" w:cs="仿宋"/>
        </w:rPr>
        <w:t>专业教育课程包括专业群平台课、专业核心课、专门化领域课和实习平台课。</w:t>
      </w:r>
    </w:p>
    <w:p w14:paraId="173A86F0">
      <w:pPr>
        <w:spacing w:line="360" w:lineRule="auto"/>
        <w:ind w:firstLine="480"/>
        <w:rPr>
          <w:rStyle w:val="15"/>
          <w:rFonts w:hint="eastAsia" w:ascii="仿宋" w:hAnsi="仿宋" w:eastAsia="仿宋" w:cs="仿宋"/>
        </w:rPr>
      </w:pPr>
      <w:r>
        <w:rPr>
          <w:rStyle w:val="15"/>
          <w:rFonts w:hint="eastAsia" w:ascii="仿宋" w:hAnsi="仿宋" w:eastAsia="仿宋" w:cs="仿宋"/>
        </w:rPr>
        <w:t>1.专业群平台课程（全部为必修课程）</w:t>
      </w:r>
    </w:p>
    <w:p w14:paraId="7588B8C5">
      <w:pPr>
        <w:spacing w:line="360" w:lineRule="auto"/>
        <w:ind w:firstLine="480"/>
        <w:rPr>
          <w:rFonts w:hint="eastAsia" w:ascii="仿宋" w:hAnsi="仿宋" w:eastAsia="仿宋" w:cs="仿宋"/>
          <w:b/>
          <w:bCs/>
          <w:spacing w:val="-6"/>
          <w:sz w:val="21"/>
          <w:szCs w:val="21"/>
        </w:rPr>
      </w:pPr>
      <w:r>
        <w:rPr>
          <w:rStyle w:val="15"/>
          <w:rFonts w:hint="eastAsia" w:ascii="仿宋" w:hAnsi="仿宋" w:eastAsia="仿宋" w:cs="仿宋"/>
        </w:rPr>
        <w:t>本专业设置8门专业群平台课程，共34学分,全部为必修课程。</w:t>
      </w:r>
      <w:bookmarkStart w:id="17" w:name="_Toc7325"/>
      <w:bookmarkStart w:id="18" w:name="_Toc105346493"/>
    </w:p>
    <w:p w14:paraId="03795659">
      <w:pPr>
        <w:overflowPunct w:val="0"/>
        <w:adjustRightInd w:val="0"/>
        <w:spacing w:line="400" w:lineRule="exact"/>
        <w:ind w:firstLine="398"/>
        <w:jc w:val="center"/>
        <w:outlineLvl w:val="0"/>
        <w:rPr>
          <w:rFonts w:hint="eastAsia" w:ascii="仿宋" w:hAnsi="仿宋" w:eastAsia="仿宋" w:cs="仿宋"/>
          <w:b/>
          <w:bCs/>
          <w:color w:val="FF0000"/>
          <w:spacing w:val="-6"/>
          <w:sz w:val="21"/>
          <w:szCs w:val="21"/>
        </w:rPr>
      </w:pPr>
      <w:r>
        <w:rPr>
          <w:rFonts w:hint="eastAsia" w:ascii="仿宋" w:hAnsi="仿宋" w:eastAsia="仿宋" w:cs="仿宋"/>
          <w:b/>
          <w:bCs/>
          <w:spacing w:val="-6"/>
          <w:sz w:val="21"/>
          <w:szCs w:val="21"/>
        </w:rPr>
        <w:t>表3  专业群平台课程设置一览表</w:t>
      </w:r>
      <w:bookmarkEnd w:id="17"/>
      <w:bookmarkEnd w:id="18"/>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1F6E2D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85A3E92">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课程名称</w:t>
            </w:r>
          </w:p>
        </w:tc>
        <w:tc>
          <w:tcPr>
            <w:tcW w:w="1678" w:type="dxa"/>
            <w:tcBorders>
              <w:tl2br w:val="nil"/>
              <w:tr2bl w:val="nil"/>
            </w:tcBorders>
            <w:vAlign w:val="center"/>
          </w:tcPr>
          <w:p w14:paraId="3BDA4ACA">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课程代码</w:t>
            </w:r>
          </w:p>
        </w:tc>
        <w:tc>
          <w:tcPr>
            <w:tcW w:w="711" w:type="dxa"/>
            <w:tcBorders>
              <w:tl2br w:val="nil"/>
              <w:tr2bl w:val="nil"/>
            </w:tcBorders>
            <w:vAlign w:val="center"/>
          </w:tcPr>
          <w:p w14:paraId="360BD67C">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学分</w:t>
            </w:r>
          </w:p>
        </w:tc>
        <w:tc>
          <w:tcPr>
            <w:tcW w:w="866" w:type="dxa"/>
            <w:tcBorders>
              <w:tl2br w:val="nil"/>
              <w:tr2bl w:val="nil"/>
            </w:tcBorders>
            <w:vAlign w:val="center"/>
          </w:tcPr>
          <w:p w14:paraId="5DAA49BB">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总学时</w:t>
            </w:r>
          </w:p>
        </w:tc>
        <w:tc>
          <w:tcPr>
            <w:tcW w:w="1072" w:type="dxa"/>
            <w:tcBorders>
              <w:tl2br w:val="nil"/>
              <w:tr2bl w:val="nil"/>
            </w:tcBorders>
            <w:vAlign w:val="center"/>
          </w:tcPr>
          <w:p w14:paraId="17797461">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理论学时</w:t>
            </w:r>
          </w:p>
        </w:tc>
        <w:tc>
          <w:tcPr>
            <w:tcW w:w="1078" w:type="dxa"/>
            <w:tcBorders>
              <w:tl2br w:val="nil"/>
              <w:tr2bl w:val="nil"/>
            </w:tcBorders>
            <w:vAlign w:val="center"/>
          </w:tcPr>
          <w:p w14:paraId="4E926A18">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实践学时</w:t>
            </w:r>
          </w:p>
        </w:tc>
        <w:tc>
          <w:tcPr>
            <w:tcW w:w="1078" w:type="dxa"/>
            <w:tcBorders>
              <w:tl2br w:val="nil"/>
              <w:tr2bl w:val="nil"/>
            </w:tcBorders>
            <w:vAlign w:val="center"/>
          </w:tcPr>
          <w:p w14:paraId="4C3000D5">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开课学期</w:t>
            </w:r>
          </w:p>
        </w:tc>
      </w:tr>
      <w:tr w14:paraId="6DA4B7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8A17DF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农业基础化学</w:t>
            </w:r>
          </w:p>
        </w:tc>
        <w:tc>
          <w:tcPr>
            <w:tcW w:w="1678" w:type="dxa"/>
            <w:tcBorders>
              <w:tl2br w:val="nil"/>
              <w:tr2bl w:val="nil"/>
            </w:tcBorders>
            <w:vAlign w:val="center"/>
          </w:tcPr>
          <w:p w14:paraId="3CB1FC00">
            <w:pPr>
              <w:widowControl/>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062906001a</w:t>
            </w:r>
          </w:p>
        </w:tc>
        <w:tc>
          <w:tcPr>
            <w:tcW w:w="711" w:type="dxa"/>
            <w:tcBorders>
              <w:tl2br w:val="nil"/>
              <w:tr2bl w:val="nil"/>
            </w:tcBorders>
            <w:vAlign w:val="center"/>
          </w:tcPr>
          <w:p w14:paraId="77A19215">
            <w:pPr>
              <w:ind w:firstLine="0" w:firstLineChars="0"/>
              <w:jc w:val="center"/>
              <w:rPr>
                <w:rFonts w:hint="eastAsia" w:ascii="方正仿宋_GB2312" w:hAnsi="方正仿宋_GB2312" w:eastAsia="方正仿宋_GB2312" w:cs="方正仿宋_GB2312"/>
                <w:sz w:val="18"/>
                <w:szCs w:val="18"/>
                <w:lang w:eastAsia="zh-CN"/>
              </w:rPr>
            </w:pPr>
            <w:r>
              <w:rPr>
                <w:rFonts w:hint="eastAsia" w:ascii="方正仿宋_GB2312" w:hAnsi="方正仿宋_GB2312" w:eastAsia="方正仿宋_GB2312" w:cs="方正仿宋_GB2312"/>
                <w:sz w:val="18"/>
                <w:szCs w:val="18"/>
                <w:lang w:val="en-US" w:eastAsia="zh-CN"/>
              </w:rPr>
              <w:t>2</w:t>
            </w:r>
          </w:p>
        </w:tc>
        <w:tc>
          <w:tcPr>
            <w:tcW w:w="866" w:type="dxa"/>
            <w:tcBorders>
              <w:tl2br w:val="nil"/>
              <w:tr2bl w:val="nil"/>
            </w:tcBorders>
            <w:vAlign w:val="center"/>
          </w:tcPr>
          <w:p w14:paraId="0608BD09">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32</w:t>
            </w:r>
          </w:p>
        </w:tc>
        <w:tc>
          <w:tcPr>
            <w:tcW w:w="1072" w:type="dxa"/>
            <w:tcBorders>
              <w:tl2br w:val="nil"/>
              <w:tr2bl w:val="nil"/>
            </w:tcBorders>
            <w:vAlign w:val="center"/>
          </w:tcPr>
          <w:p w14:paraId="60BD5C23">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16</w:t>
            </w:r>
          </w:p>
        </w:tc>
        <w:tc>
          <w:tcPr>
            <w:tcW w:w="1078" w:type="dxa"/>
            <w:tcBorders>
              <w:tl2br w:val="nil"/>
              <w:tr2bl w:val="nil"/>
            </w:tcBorders>
            <w:vAlign w:val="center"/>
          </w:tcPr>
          <w:p w14:paraId="746380C3">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16</w:t>
            </w:r>
          </w:p>
        </w:tc>
        <w:tc>
          <w:tcPr>
            <w:tcW w:w="1078" w:type="dxa"/>
            <w:tcBorders>
              <w:tl2br w:val="nil"/>
              <w:tr2bl w:val="nil"/>
            </w:tcBorders>
            <w:vAlign w:val="center"/>
          </w:tcPr>
          <w:p w14:paraId="2F42054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r>
      <w:tr w14:paraId="2CB728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761D05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畜牧工程及装备</w:t>
            </w:r>
          </w:p>
        </w:tc>
        <w:tc>
          <w:tcPr>
            <w:tcW w:w="1678" w:type="dxa"/>
            <w:tcBorders>
              <w:tl2br w:val="nil"/>
              <w:tr2bl w:val="nil"/>
            </w:tcBorders>
            <w:vAlign w:val="center"/>
          </w:tcPr>
          <w:p w14:paraId="58FE90B2">
            <w:pPr>
              <w:ind w:firstLine="360"/>
              <w:jc w:val="left"/>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062906201b</w:t>
            </w:r>
          </w:p>
        </w:tc>
        <w:tc>
          <w:tcPr>
            <w:tcW w:w="711" w:type="dxa"/>
            <w:tcBorders>
              <w:tl2br w:val="nil"/>
              <w:tr2bl w:val="nil"/>
            </w:tcBorders>
            <w:vAlign w:val="center"/>
          </w:tcPr>
          <w:p w14:paraId="755835B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343B912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4586354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36</w:t>
            </w:r>
          </w:p>
        </w:tc>
        <w:tc>
          <w:tcPr>
            <w:tcW w:w="1078" w:type="dxa"/>
            <w:tcBorders>
              <w:tl2br w:val="nil"/>
              <w:tr2bl w:val="nil"/>
            </w:tcBorders>
            <w:vAlign w:val="center"/>
          </w:tcPr>
          <w:p w14:paraId="354ACA8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36</w:t>
            </w:r>
          </w:p>
        </w:tc>
        <w:tc>
          <w:tcPr>
            <w:tcW w:w="1078" w:type="dxa"/>
            <w:tcBorders>
              <w:tl2br w:val="nil"/>
              <w:tr2bl w:val="nil"/>
            </w:tcBorders>
            <w:vAlign w:val="center"/>
          </w:tcPr>
          <w:p w14:paraId="685758C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r>
      <w:tr w14:paraId="491A34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C8E47C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畜牧营销</w:t>
            </w:r>
          </w:p>
        </w:tc>
        <w:tc>
          <w:tcPr>
            <w:tcW w:w="1678" w:type="dxa"/>
            <w:tcBorders>
              <w:tl2br w:val="nil"/>
              <w:tr2bl w:val="nil"/>
            </w:tcBorders>
            <w:vAlign w:val="center"/>
          </w:tcPr>
          <w:p w14:paraId="38ECFDC9">
            <w:pPr>
              <w:ind w:firstLine="360"/>
              <w:jc w:val="left"/>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062906202b</w:t>
            </w:r>
          </w:p>
        </w:tc>
        <w:tc>
          <w:tcPr>
            <w:tcW w:w="711" w:type="dxa"/>
            <w:tcBorders>
              <w:tl2br w:val="nil"/>
              <w:tr2bl w:val="nil"/>
            </w:tcBorders>
            <w:vAlign w:val="center"/>
          </w:tcPr>
          <w:p w14:paraId="1180594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c>
          <w:tcPr>
            <w:tcW w:w="866" w:type="dxa"/>
            <w:tcBorders>
              <w:tl2br w:val="nil"/>
              <w:tr2bl w:val="nil"/>
            </w:tcBorders>
            <w:vAlign w:val="center"/>
          </w:tcPr>
          <w:p w14:paraId="2FA2EBF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36</w:t>
            </w:r>
          </w:p>
        </w:tc>
        <w:tc>
          <w:tcPr>
            <w:tcW w:w="1072" w:type="dxa"/>
            <w:tcBorders>
              <w:tl2br w:val="nil"/>
              <w:tr2bl w:val="nil"/>
            </w:tcBorders>
            <w:vAlign w:val="center"/>
          </w:tcPr>
          <w:p w14:paraId="5153E25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7EDB4B4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6CD562F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r>
      <w:tr w14:paraId="229378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98B629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动科基础</w:t>
            </w:r>
          </w:p>
        </w:tc>
        <w:tc>
          <w:tcPr>
            <w:tcW w:w="1678" w:type="dxa"/>
            <w:tcBorders>
              <w:tl2br w:val="nil"/>
              <w:tr2bl w:val="nil"/>
            </w:tcBorders>
            <w:vAlign w:val="center"/>
          </w:tcPr>
          <w:p w14:paraId="5422317F">
            <w:pPr>
              <w:ind w:firstLine="360"/>
              <w:jc w:val="left"/>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062906004a</w:t>
            </w:r>
          </w:p>
        </w:tc>
        <w:tc>
          <w:tcPr>
            <w:tcW w:w="711" w:type="dxa"/>
            <w:tcBorders>
              <w:tl2br w:val="nil"/>
              <w:tr2bl w:val="nil"/>
            </w:tcBorders>
            <w:vAlign w:val="center"/>
          </w:tcPr>
          <w:p w14:paraId="55C074D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w:t>
            </w:r>
          </w:p>
        </w:tc>
        <w:tc>
          <w:tcPr>
            <w:tcW w:w="866" w:type="dxa"/>
            <w:tcBorders>
              <w:tl2br w:val="nil"/>
              <w:tr2bl w:val="nil"/>
            </w:tcBorders>
            <w:vAlign w:val="center"/>
          </w:tcPr>
          <w:p w14:paraId="58E4306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96</w:t>
            </w:r>
          </w:p>
        </w:tc>
        <w:tc>
          <w:tcPr>
            <w:tcW w:w="1072" w:type="dxa"/>
            <w:tcBorders>
              <w:tl2br w:val="nil"/>
              <w:tr2bl w:val="nil"/>
            </w:tcBorders>
            <w:vAlign w:val="center"/>
          </w:tcPr>
          <w:p w14:paraId="27DD8CE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64</w:t>
            </w:r>
          </w:p>
        </w:tc>
        <w:tc>
          <w:tcPr>
            <w:tcW w:w="1078" w:type="dxa"/>
            <w:tcBorders>
              <w:tl2br w:val="nil"/>
              <w:tr2bl w:val="nil"/>
            </w:tcBorders>
            <w:vAlign w:val="center"/>
          </w:tcPr>
          <w:p w14:paraId="2415149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32</w:t>
            </w:r>
          </w:p>
        </w:tc>
        <w:tc>
          <w:tcPr>
            <w:tcW w:w="1078" w:type="dxa"/>
            <w:tcBorders>
              <w:tl2br w:val="nil"/>
              <w:tr2bl w:val="nil"/>
            </w:tcBorders>
            <w:vAlign w:val="center"/>
          </w:tcPr>
          <w:p w14:paraId="4E2A8DA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r>
      <w:tr w14:paraId="058C63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E88B88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动物营养饲料</w:t>
            </w:r>
          </w:p>
        </w:tc>
        <w:tc>
          <w:tcPr>
            <w:tcW w:w="1678" w:type="dxa"/>
            <w:tcBorders>
              <w:tl2br w:val="nil"/>
              <w:tr2bl w:val="nil"/>
            </w:tcBorders>
            <w:vAlign w:val="center"/>
          </w:tcPr>
          <w:p w14:paraId="0096CBE6">
            <w:pPr>
              <w:ind w:firstLine="360"/>
              <w:jc w:val="left"/>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062906005a</w:t>
            </w:r>
          </w:p>
        </w:tc>
        <w:tc>
          <w:tcPr>
            <w:tcW w:w="711" w:type="dxa"/>
            <w:tcBorders>
              <w:tl2br w:val="nil"/>
              <w:tr2bl w:val="nil"/>
            </w:tcBorders>
            <w:vAlign w:val="center"/>
          </w:tcPr>
          <w:p w14:paraId="0EE6C17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20E6511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64</w:t>
            </w:r>
          </w:p>
        </w:tc>
        <w:tc>
          <w:tcPr>
            <w:tcW w:w="1072" w:type="dxa"/>
            <w:tcBorders>
              <w:tl2br w:val="nil"/>
              <w:tr2bl w:val="nil"/>
            </w:tcBorders>
            <w:vAlign w:val="center"/>
          </w:tcPr>
          <w:p w14:paraId="3115DB3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48</w:t>
            </w:r>
          </w:p>
        </w:tc>
        <w:tc>
          <w:tcPr>
            <w:tcW w:w="1078" w:type="dxa"/>
            <w:tcBorders>
              <w:tl2br w:val="nil"/>
              <w:tr2bl w:val="nil"/>
            </w:tcBorders>
            <w:vAlign w:val="center"/>
          </w:tcPr>
          <w:p w14:paraId="1F7D9E1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16</w:t>
            </w:r>
          </w:p>
        </w:tc>
        <w:tc>
          <w:tcPr>
            <w:tcW w:w="1078" w:type="dxa"/>
            <w:tcBorders>
              <w:tl2br w:val="nil"/>
              <w:tr2bl w:val="nil"/>
            </w:tcBorders>
            <w:vAlign w:val="center"/>
          </w:tcPr>
          <w:p w14:paraId="12B7082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r>
      <w:tr w14:paraId="646366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57A0F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动物微生物与免疫</w:t>
            </w:r>
          </w:p>
        </w:tc>
        <w:tc>
          <w:tcPr>
            <w:tcW w:w="1678" w:type="dxa"/>
            <w:tcBorders>
              <w:tl2br w:val="nil"/>
              <w:tr2bl w:val="nil"/>
            </w:tcBorders>
            <w:vAlign w:val="center"/>
          </w:tcPr>
          <w:p w14:paraId="7C87788C">
            <w:pPr>
              <w:ind w:firstLine="360"/>
              <w:jc w:val="left"/>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062906208a</w:t>
            </w:r>
          </w:p>
        </w:tc>
        <w:tc>
          <w:tcPr>
            <w:tcW w:w="711" w:type="dxa"/>
            <w:tcBorders>
              <w:tl2br w:val="nil"/>
              <w:tr2bl w:val="nil"/>
            </w:tcBorders>
            <w:vAlign w:val="center"/>
          </w:tcPr>
          <w:p w14:paraId="67218D7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221333B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64</w:t>
            </w:r>
          </w:p>
        </w:tc>
        <w:tc>
          <w:tcPr>
            <w:tcW w:w="1072" w:type="dxa"/>
            <w:tcBorders>
              <w:tl2br w:val="nil"/>
              <w:tr2bl w:val="nil"/>
            </w:tcBorders>
            <w:vAlign w:val="center"/>
          </w:tcPr>
          <w:p w14:paraId="27332677">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48</w:t>
            </w:r>
          </w:p>
        </w:tc>
        <w:tc>
          <w:tcPr>
            <w:tcW w:w="1078" w:type="dxa"/>
            <w:tcBorders>
              <w:tl2br w:val="nil"/>
              <w:tr2bl w:val="nil"/>
            </w:tcBorders>
            <w:vAlign w:val="center"/>
          </w:tcPr>
          <w:p w14:paraId="0E766037">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rPr>
              <w:t>1</w:t>
            </w:r>
            <w:r>
              <w:rPr>
                <w:rFonts w:hint="eastAsia" w:ascii="方正仿宋_GB2312" w:hAnsi="方正仿宋_GB2312" w:eastAsia="方正仿宋_GB2312" w:cs="方正仿宋_GB2312"/>
                <w:sz w:val="18"/>
                <w:szCs w:val="18"/>
                <w:lang w:val="en-US" w:eastAsia="zh-CN"/>
              </w:rPr>
              <w:t>6</w:t>
            </w:r>
          </w:p>
        </w:tc>
        <w:tc>
          <w:tcPr>
            <w:tcW w:w="1078" w:type="dxa"/>
            <w:tcBorders>
              <w:tl2br w:val="nil"/>
              <w:tr2bl w:val="nil"/>
            </w:tcBorders>
            <w:vAlign w:val="center"/>
          </w:tcPr>
          <w:p w14:paraId="56037659">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w:t>
            </w:r>
          </w:p>
        </w:tc>
      </w:tr>
      <w:tr w14:paraId="6D9049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D882B2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兽医基础</w:t>
            </w:r>
          </w:p>
        </w:tc>
        <w:tc>
          <w:tcPr>
            <w:tcW w:w="1678" w:type="dxa"/>
            <w:tcBorders>
              <w:tl2br w:val="nil"/>
              <w:tr2bl w:val="nil"/>
            </w:tcBorders>
            <w:vAlign w:val="center"/>
          </w:tcPr>
          <w:p w14:paraId="22EE6834">
            <w:pPr>
              <w:ind w:firstLine="360"/>
              <w:jc w:val="left"/>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062906006b</w:t>
            </w:r>
          </w:p>
        </w:tc>
        <w:tc>
          <w:tcPr>
            <w:tcW w:w="711" w:type="dxa"/>
            <w:tcBorders>
              <w:tl2br w:val="nil"/>
              <w:tr2bl w:val="nil"/>
            </w:tcBorders>
            <w:vAlign w:val="center"/>
          </w:tcPr>
          <w:p w14:paraId="08BF25B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w:t>
            </w:r>
          </w:p>
        </w:tc>
        <w:tc>
          <w:tcPr>
            <w:tcW w:w="866" w:type="dxa"/>
            <w:tcBorders>
              <w:tl2br w:val="nil"/>
              <w:tr2bl w:val="nil"/>
            </w:tcBorders>
            <w:vAlign w:val="center"/>
          </w:tcPr>
          <w:p w14:paraId="1A00CDB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108</w:t>
            </w:r>
          </w:p>
        </w:tc>
        <w:tc>
          <w:tcPr>
            <w:tcW w:w="1072" w:type="dxa"/>
            <w:tcBorders>
              <w:tl2br w:val="nil"/>
              <w:tr2bl w:val="nil"/>
            </w:tcBorders>
            <w:vAlign w:val="center"/>
          </w:tcPr>
          <w:p w14:paraId="3C8152C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90</w:t>
            </w:r>
          </w:p>
        </w:tc>
        <w:tc>
          <w:tcPr>
            <w:tcW w:w="1078" w:type="dxa"/>
            <w:tcBorders>
              <w:tl2br w:val="nil"/>
              <w:tr2bl w:val="nil"/>
            </w:tcBorders>
            <w:vAlign w:val="center"/>
          </w:tcPr>
          <w:p w14:paraId="526CB5D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578A555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r>
      <w:tr w14:paraId="24294D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4D3DC3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动物临床诊疗技术</w:t>
            </w:r>
          </w:p>
        </w:tc>
        <w:tc>
          <w:tcPr>
            <w:tcW w:w="1678" w:type="dxa"/>
            <w:tcBorders>
              <w:tl2br w:val="nil"/>
              <w:tr2bl w:val="nil"/>
            </w:tcBorders>
            <w:vAlign w:val="center"/>
          </w:tcPr>
          <w:p w14:paraId="28DC10C0">
            <w:pPr>
              <w:ind w:firstLine="360"/>
              <w:jc w:val="left"/>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062906008b</w:t>
            </w:r>
          </w:p>
        </w:tc>
        <w:tc>
          <w:tcPr>
            <w:tcW w:w="711" w:type="dxa"/>
            <w:tcBorders>
              <w:tl2br w:val="nil"/>
              <w:tr2bl w:val="nil"/>
            </w:tcBorders>
            <w:vAlign w:val="center"/>
          </w:tcPr>
          <w:p w14:paraId="6BB7351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21B66BC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4B88F64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55B7858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7445E8C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r>
    </w:tbl>
    <w:p w14:paraId="56768E41">
      <w:pPr>
        <w:spacing w:line="360" w:lineRule="auto"/>
        <w:ind w:firstLine="480"/>
        <w:rPr>
          <w:rStyle w:val="15"/>
          <w:rFonts w:hint="eastAsia" w:ascii="仿宋" w:hAnsi="仿宋" w:eastAsia="仿宋" w:cs="仿宋"/>
        </w:rPr>
      </w:pPr>
      <w:r>
        <w:rPr>
          <w:rStyle w:val="15"/>
          <w:rFonts w:hint="eastAsia" w:ascii="仿宋" w:hAnsi="仿宋" w:eastAsia="仿宋" w:cs="仿宋"/>
        </w:rPr>
        <w:t>2.专业核心课程（全部为必修课程）</w:t>
      </w:r>
    </w:p>
    <w:p w14:paraId="50EEE7EC">
      <w:pPr>
        <w:spacing w:line="360" w:lineRule="auto"/>
        <w:ind w:firstLine="480"/>
        <w:rPr>
          <w:rStyle w:val="15"/>
          <w:rFonts w:hint="eastAsia" w:ascii="仿宋" w:hAnsi="仿宋" w:eastAsia="仿宋" w:cs="仿宋"/>
        </w:rPr>
      </w:pPr>
      <w:r>
        <w:rPr>
          <w:rStyle w:val="15"/>
          <w:rFonts w:hint="eastAsia" w:ascii="仿宋" w:hAnsi="仿宋" w:eastAsia="仿宋" w:cs="仿宋"/>
        </w:rPr>
        <w:t>本专业设置8门专业核心课程，共32学分,全部为必修课程。</w:t>
      </w:r>
    </w:p>
    <w:p w14:paraId="5D7344E7">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19" w:name="_Toc105346494"/>
      <w:bookmarkStart w:id="20" w:name="_Toc7066"/>
      <w:r>
        <w:rPr>
          <w:rFonts w:hint="eastAsia" w:ascii="仿宋" w:hAnsi="仿宋" w:eastAsia="仿宋" w:cs="仿宋"/>
          <w:b/>
          <w:bCs/>
          <w:spacing w:val="-6"/>
          <w:sz w:val="21"/>
          <w:szCs w:val="21"/>
        </w:rPr>
        <w:t>表4  专业核心课程设置一览表</w:t>
      </w:r>
      <w:bookmarkEnd w:id="19"/>
      <w:bookmarkEnd w:id="20"/>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790BBA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068532D">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课程名称</w:t>
            </w:r>
          </w:p>
        </w:tc>
        <w:tc>
          <w:tcPr>
            <w:tcW w:w="1678" w:type="dxa"/>
            <w:tcBorders>
              <w:tl2br w:val="nil"/>
              <w:tr2bl w:val="nil"/>
            </w:tcBorders>
            <w:vAlign w:val="center"/>
          </w:tcPr>
          <w:p w14:paraId="76821C69">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课程代码</w:t>
            </w:r>
          </w:p>
        </w:tc>
        <w:tc>
          <w:tcPr>
            <w:tcW w:w="711" w:type="dxa"/>
            <w:tcBorders>
              <w:tl2br w:val="nil"/>
              <w:tr2bl w:val="nil"/>
            </w:tcBorders>
            <w:vAlign w:val="center"/>
          </w:tcPr>
          <w:p w14:paraId="769D0697">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学分</w:t>
            </w:r>
          </w:p>
        </w:tc>
        <w:tc>
          <w:tcPr>
            <w:tcW w:w="866" w:type="dxa"/>
            <w:tcBorders>
              <w:tl2br w:val="nil"/>
              <w:tr2bl w:val="nil"/>
            </w:tcBorders>
            <w:vAlign w:val="center"/>
          </w:tcPr>
          <w:p w14:paraId="7DF149E2">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总学时</w:t>
            </w:r>
          </w:p>
        </w:tc>
        <w:tc>
          <w:tcPr>
            <w:tcW w:w="1072" w:type="dxa"/>
            <w:tcBorders>
              <w:tl2br w:val="nil"/>
              <w:tr2bl w:val="nil"/>
            </w:tcBorders>
            <w:vAlign w:val="center"/>
          </w:tcPr>
          <w:p w14:paraId="3195F8FB">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理论学时</w:t>
            </w:r>
          </w:p>
        </w:tc>
        <w:tc>
          <w:tcPr>
            <w:tcW w:w="1078" w:type="dxa"/>
            <w:tcBorders>
              <w:tl2br w:val="nil"/>
              <w:tr2bl w:val="nil"/>
            </w:tcBorders>
            <w:vAlign w:val="center"/>
          </w:tcPr>
          <w:p w14:paraId="5B5A3B1F">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实践学时</w:t>
            </w:r>
          </w:p>
        </w:tc>
        <w:tc>
          <w:tcPr>
            <w:tcW w:w="1078" w:type="dxa"/>
            <w:tcBorders>
              <w:tl2br w:val="nil"/>
              <w:tr2bl w:val="nil"/>
            </w:tcBorders>
            <w:vAlign w:val="center"/>
          </w:tcPr>
          <w:p w14:paraId="0F8690AD">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开课学期</w:t>
            </w:r>
          </w:p>
        </w:tc>
      </w:tr>
      <w:tr w14:paraId="53B169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4C21F0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动物外产科</w:t>
            </w:r>
          </w:p>
        </w:tc>
        <w:tc>
          <w:tcPr>
            <w:tcW w:w="1678" w:type="dxa"/>
            <w:tcBorders>
              <w:tl2br w:val="nil"/>
              <w:tr2bl w:val="nil"/>
            </w:tcBorders>
            <w:vAlign w:val="center"/>
          </w:tcPr>
          <w:p w14:paraId="6BE086F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062906009a</w:t>
            </w:r>
          </w:p>
        </w:tc>
        <w:tc>
          <w:tcPr>
            <w:tcW w:w="711" w:type="dxa"/>
            <w:tcBorders>
              <w:tl2br w:val="nil"/>
              <w:tr2bl w:val="nil"/>
            </w:tcBorders>
            <w:vAlign w:val="center"/>
          </w:tcPr>
          <w:p w14:paraId="25C3161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4BB8C0B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45023BA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6439CFA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67A00DA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r>
      <w:tr w14:paraId="430139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B28678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动物内科学</w:t>
            </w:r>
          </w:p>
        </w:tc>
        <w:tc>
          <w:tcPr>
            <w:tcW w:w="1678" w:type="dxa"/>
            <w:tcBorders>
              <w:tl2br w:val="nil"/>
              <w:tr2bl w:val="nil"/>
            </w:tcBorders>
            <w:vAlign w:val="center"/>
          </w:tcPr>
          <w:p w14:paraId="26E9F6AD">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062906010a</w:t>
            </w:r>
          </w:p>
        </w:tc>
        <w:tc>
          <w:tcPr>
            <w:tcW w:w="711" w:type="dxa"/>
            <w:tcBorders>
              <w:tl2br w:val="nil"/>
              <w:tr2bl w:val="nil"/>
            </w:tcBorders>
            <w:vAlign w:val="center"/>
          </w:tcPr>
          <w:p w14:paraId="3ABE953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083DAE1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6A2FF4C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3993B70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417BC3D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r>
      <w:tr w14:paraId="1B6CC6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8B7277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动物疫病防治技术</w:t>
            </w:r>
          </w:p>
        </w:tc>
        <w:tc>
          <w:tcPr>
            <w:tcW w:w="1678" w:type="dxa"/>
            <w:tcBorders>
              <w:tl2br w:val="nil"/>
              <w:tr2bl w:val="nil"/>
            </w:tcBorders>
            <w:vAlign w:val="center"/>
          </w:tcPr>
          <w:p w14:paraId="16572040">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062906203a</w:t>
            </w:r>
          </w:p>
        </w:tc>
        <w:tc>
          <w:tcPr>
            <w:tcW w:w="711" w:type="dxa"/>
            <w:tcBorders>
              <w:tl2br w:val="nil"/>
              <w:tr2bl w:val="nil"/>
            </w:tcBorders>
            <w:vAlign w:val="center"/>
          </w:tcPr>
          <w:p w14:paraId="64B8887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204DE26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332C140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5DAA01D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4683298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r>
      <w:tr w14:paraId="1A65FC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821C15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动物繁殖育种</w:t>
            </w:r>
          </w:p>
        </w:tc>
        <w:tc>
          <w:tcPr>
            <w:tcW w:w="1678" w:type="dxa"/>
            <w:tcBorders>
              <w:tl2br w:val="nil"/>
              <w:tr2bl w:val="nil"/>
            </w:tcBorders>
            <w:vAlign w:val="center"/>
          </w:tcPr>
          <w:p w14:paraId="65BE5AE3">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062906013a</w:t>
            </w:r>
          </w:p>
        </w:tc>
        <w:tc>
          <w:tcPr>
            <w:tcW w:w="711" w:type="dxa"/>
            <w:tcBorders>
              <w:tl2br w:val="nil"/>
              <w:tr2bl w:val="nil"/>
            </w:tcBorders>
            <w:vAlign w:val="center"/>
          </w:tcPr>
          <w:p w14:paraId="093190E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2A63EB6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1B6DBD7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235E0B3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38EB6B0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r>
      <w:tr w14:paraId="0B4ADC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AC0A78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宠物疾病诊疗技术</w:t>
            </w:r>
          </w:p>
        </w:tc>
        <w:tc>
          <w:tcPr>
            <w:tcW w:w="1678" w:type="dxa"/>
            <w:tcBorders>
              <w:tl2br w:val="nil"/>
              <w:tr2bl w:val="nil"/>
            </w:tcBorders>
            <w:vAlign w:val="center"/>
          </w:tcPr>
          <w:p w14:paraId="6D406A2F">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062906014a</w:t>
            </w:r>
          </w:p>
        </w:tc>
        <w:tc>
          <w:tcPr>
            <w:tcW w:w="711" w:type="dxa"/>
            <w:tcBorders>
              <w:tl2br w:val="nil"/>
              <w:tr2bl w:val="nil"/>
            </w:tcBorders>
            <w:vAlign w:val="center"/>
          </w:tcPr>
          <w:p w14:paraId="637A655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4246097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4FD7968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2400E37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14B1CBE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r>
      <w:tr w14:paraId="3D3197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C4A658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养猪及猪病防治</w:t>
            </w:r>
          </w:p>
        </w:tc>
        <w:tc>
          <w:tcPr>
            <w:tcW w:w="1678" w:type="dxa"/>
            <w:tcBorders>
              <w:tl2br w:val="nil"/>
              <w:tr2bl w:val="nil"/>
            </w:tcBorders>
            <w:vAlign w:val="center"/>
          </w:tcPr>
          <w:p w14:paraId="6505C193">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062906015b</w:t>
            </w:r>
          </w:p>
        </w:tc>
        <w:tc>
          <w:tcPr>
            <w:tcW w:w="711" w:type="dxa"/>
            <w:tcBorders>
              <w:tl2br w:val="nil"/>
              <w:tr2bl w:val="nil"/>
            </w:tcBorders>
            <w:vAlign w:val="center"/>
          </w:tcPr>
          <w:p w14:paraId="6F234C4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3158B9E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4306E3E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680D242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6E266DE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r>
      <w:tr w14:paraId="1122D9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2BD593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养禽及禽病防治</w:t>
            </w:r>
          </w:p>
        </w:tc>
        <w:tc>
          <w:tcPr>
            <w:tcW w:w="1678" w:type="dxa"/>
            <w:tcBorders>
              <w:tl2br w:val="nil"/>
              <w:tr2bl w:val="nil"/>
            </w:tcBorders>
            <w:vAlign w:val="center"/>
          </w:tcPr>
          <w:p w14:paraId="4B8D7BF3">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062906016b</w:t>
            </w:r>
          </w:p>
        </w:tc>
        <w:tc>
          <w:tcPr>
            <w:tcW w:w="711" w:type="dxa"/>
            <w:tcBorders>
              <w:tl2br w:val="nil"/>
              <w:tr2bl w:val="nil"/>
            </w:tcBorders>
            <w:vAlign w:val="center"/>
          </w:tcPr>
          <w:p w14:paraId="20ECD58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2B34922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1B3B1B8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18E6438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4506FBE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r>
      <w:tr w14:paraId="4A030C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CB9906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牛羊生产及疾病防治</w:t>
            </w:r>
          </w:p>
        </w:tc>
        <w:tc>
          <w:tcPr>
            <w:tcW w:w="1678" w:type="dxa"/>
            <w:tcBorders>
              <w:tl2br w:val="nil"/>
              <w:tr2bl w:val="nil"/>
            </w:tcBorders>
            <w:vAlign w:val="center"/>
          </w:tcPr>
          <w:p w14:paraId="57A2C123">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062906017b</w:t>
            </w:r>
          </w:p>
        </w:tc>
        <w:tc>
          <w:tcPr>
            <w:tcW w:w="711" w:type="dxa"/>
            <w:tcBorders>
              <w:tl2br w:val="nil"/>
              <w:tr2bl w:val="nil"/>
            </w:tcBorders>
            <w:vAlign w:val="center"/>
          </w:tcPr>
          <w:p w14:paraId="73FC881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866" w:type="dxa"/>
            <w:tcBorders>
              <w:tl2br w:val="nil"/>
              <w:tr2bl w:val="nil"/>
            </w:tcBorders>
            <w:vAlign w:val="center"/>
          </w:tcPr>
          <w:p w14:paraId="42B8C83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w:t>
            </w:r>
          </w:p>
        </w:tc>
        <w:tc>
          <w:tcPr>
            <w:tcW w:w="1072" w:type="dxa"/>
            <w:tcBorders>
              <w:tl2br w:val="nil"/>
              <w:tr2bl w:val="nil"/>
            </w:tcBorders>
            <w:vAlign w:val="center"/>
          </w:tcPr>
          <w:p w14:paraId="0C48D01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54</w:t>
            </w:r>
          </w:p>
        </w:tc>
        <w:tc>
          <w:tcPr>
            <w:tcW w:w="1078" w:type="dxa"/>
            <w:tcBorders>
              <w:tl2br w:val="nil"/>
              <w:tr2bl w:val="nil"/>
            </w:tcBorders>
            <w:vAlign w:val="center"/>
          </w:tcPr>
          <w:p w14:paraId="6B182F1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13E8B2D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r>
    </w:tbl>
    <w:p w14:paraId="0786C042">
      <w:pPr>
        <w:spacing w:line="360" w:lineRule="auto"/>
        <w:ind w:firstLine="480"/>
        <w:rPr>
          <w:rStyle w:val="15"/>
          <w:rFonts w:hint="eastAsia" w:ascii="仿宋" w:hAnsi="仿宋" w:eastAsia="仿宋" w:cs="仿宋"/>
        </w:rPr>
      </w:pPr>
      <w:r>
        <w:rPr>
          <w:rStyle w:val="15"/>
          <w:rFonts w:hint="eastAsia" w:ascii="仿宋" w:hAnsi="仿宋" w:eastAsia="仿宋" w:cs="仿宋"/>
        </w:rPr>
        <w:t>3.专门化领域课（全部为必修课程）</w:t>
      </w:r>
    </w:p>
    <w:p w14:paraId="48A6D049">
      <w:pPr>
        <w:spacing w:line="360" w:lineRule="auto"/>
        <w:ind w:firstLine="480"/>
        <w:rPr>
          <w:rStyle w:val="15"/>
          <w:rFonts w:hint="eastAsia" w:ascii="仿宋" w:hAnsi="仿宋" w:eastAsia="仿宋" w:cs="仿宋"/>
        </w:rPr>
      </w:pPr>
      <w:r>
        <w:rPr>
          <w:rStyle w:val="15"/>
          <w:rFonts w:hint="eastAsia" w:ascii="仿宋" w:hAnsi="仿宋" w:eastAsia="仿宋" w:cs="仿宋"/>
        </w:rPr>
        <w:t>本专业设置</w:t>
      </w:r>
      <w:r>
        <w:rPr>
          <w:rStyle w:val="15"/>
          <w:rFonts w:hint="eastAsia" w:ascii="仿宋" w:hAnsi="仿宋" w:eastAsia="仿宋" w:cs="仿宋"/>
          <w:lang w:val="en-US" w:eastAsia="zh-CN"/>
        </w:rPr>
        <w:t>9</w:t>
      </w:r>
      <w:r>
        <w:rPr>
          <w:rStyle w:val="15"/>
          <w:rFonts w:hint="eastAsia" w:ascii="仿宋" w:hAnsi="仿宋" w:eastAsia="仿宋" w:cs="仿宋"/>
        </w:rPr>
        <w:t>门专门化领域课程，共</w:t>
      </w:r>
      <w:r>
        <w:rPr>
          <w:rStyle w:val="15"/>
          <w:rFonts w:hint="eastAsia" w:ascii="仿宋" w:hAnsi="仿宋" w:eastAsia="仿宋" w:cs="仿宋"/>
          <w:lang w:val="en-US" w:eastAsia="zh-CN"/>
        </w:rPr>
        <w:t>18</w:t>
      </w:r>
      <w:r>
        <w:rPr>
          <w:rStyle w:val="15"/>
          <w:rFonts w:hint="eastAsia" w:ascii="仿宋" w:hAnsi="仿宋" w:eastAsia="仿宋" w:cs="仿宋"/>
        </w:rPr>
        <w:t>学分,全部为必修课程。</w:t>
      </w:r>
    </w:p>
    <w:p w14:paraId="6F97AB31">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21" w:name="_Toc5542"/>
      <w:bookmarkStart w:id="22" w:name="_Toc105346495"/>
      <w:r>
        <w:rPr>
          <w:rFonts w:hint="eastAsia" w:ascii="仿宋" w:hAnsi="仿宋" w:eastAsia="仿宋" w:cs="仿宋"/>
          <w:b/>
          <w:bCs/>
          <w:spacing w:val="-6"/>
          <w:sz w:val="21"/>
          <w:szCs w:val="21"/>
        </w:rPr>
        <w:t>表5 专门化领域课程设置一览表</w:t>
      </w:r>
      <w:bookmarkEnd w:id="21"/>
      <w:bookmarkEnd w:id="22"/>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0A1FEF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785E18B">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课程名称</w:t>
            </w:r>
          </w:p>
        </w:tc>
        <w:tc>
          <w:tcPr>
            <w:tcW w:w="1678" w:type="dxa"/>
            <w:tcBorders>
              <w:tl2br w:val="nil"/>
              <w:tr2bl w:val="nil"/>
            </w:tcBorders>
            <w:vAlign w:val="center"/>
          </w:tcPr>
          <w:p w14:paraId="01438B52">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课程代码</w:t>
            </w:r>
          </w:p>
        </w:tc>
        <w:tc>
          <w:tcPr>
            <w:tcW w:w="711" w:type="dxa"/>
            <w:tcBorders>
              <w:tl2br w:val="nil"/>
              <w:tr2bl w:val="nil"/>
            </w:tcBorders>
            <w:vAlign w:val="center"/>
          </w:tcPr>
          <w:p w14:paraId="7B0CAF36">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学分</w:t>
            </w:r>
          </w:p>
        </w:tc>
        <w:tc>
          <w:tcPr>
            <w:tcW w:w="866" w:type="dxa"/>
            <w:tcBorders>
              <w:tl2br w:val="nil"/>
              <w:tr2bl w:val="nil"/>
            </w:tcBorders>
            <w:vAlign w:val="center"/>
          </w:tcPr>
          <w:p w14:paraId="5BFCAB22">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总学时</w:t>
            </w:r>
          </w:p>
        </w:tc>
        <w:tc>
          <w:tcPr>
            <w:tcW w:w="1072" w:type="dxa"/>
            <w:tcBorders>
              <w:tl2br w:val="nil"/>
              <w:tr2bl w:val="nil"/>
            </w:tcBorders>
            <w:vAlign w:val="center"/>
          </w:tcPr>
          <w:p w14:paraId="0CC67B4F">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理论学时</w:t>
            </w:r>
          </w:p>
        </w:tc>
        <w:tc>
          <w:tcPr>
            <w:tcW w:w="1078" w:type="dxa"/>
            <w:tcBorders>
              <w:tl2br w:val="nil"/>
              <w:tr2bl w:val="nil"/>
            </w:tcBorders>
            <w:vAlign w:val="center"/>
          </w:tcPr>
          <w:p w14:paraId="4C2EA20F">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实践学时</w:t>
            </w:r>
          </w:p>
        </w:tc>
        <w:tc>
          <w:tcPr>
            <w:tcW w:w="1078" w:type="dxa"/>
            <w:tcBorders>
              <w:tl2br w:val="nil"/>
              <w:tr2bl w:val="nil"/>
            </w:tcBorders>
            <w:vAlign w:val="center"/>
          </w:tcPr>
          <w:p w14:paraId="6F0609AF">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开课学期</w:t>
            </w:r>
          </w:p>
        </w:tc>
      </w:tr>
      <w:tr w14:paraId="0909CE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085CB229">
            <w:pPr>
              <w:ind w:firstLine="0" w:firstLineChars="0"/>
              <w:jc w:val="center"/>
              <w:rPr>
                <w:rFonts w:hint="default" w:ascii="方正仿宋_GB2312" w:hAnsi="方正仿宋_GB2312" w:eastAsia="方正仿宋_GB2312" w:cs="方正仿宋_GB2312"/>
                <w:sz w:val="18"/>
                <w:szCs w:val="18"/>
                <w:highlight w:val="none"/>
                <w:lang w:val="en-US" w:eastAsia="zh-CN"/>
              </w:rPr>
            </w:pPr>
            <w:r>
              <w:rPr>
                <w:rFonts w:hint="eastAsia" w:ascii="方正仿宋_GB2312" w:hAnsi="方正仿宋_GB2312" w:eastAsia="方正仿宋_GB2312" w:cs="方正仿宋_GB2312"/>
                <w:sz w:val="18"/>
                <w:szCs w:val="18"/>
                <w:highlight w:val="none"/>
                <w:lang w:val="en-US" w:eastAsia="zh-CN"/>
              </w:rPr>
              <w:t>动物食品卫生检验</w:t>
            </w:r>
          </w:p>
        </w:tc>
        <w:tc>
          <w:tcPr>
            <w:tcW w:w="1678" w:type="dxa"/>
            <w:tcBorders>
              <w:tl2br w:val="nil"/>
              <w:tr2bl w:val="nil"/>
            </w:tcBorders>
            <w:vAlign w:val="center"/>
          </w:tcPr>
          <w:p w14:paraId="061650B3">
            <w:pPr>
              <w:ind w:firstLine="0" w:firstLineChars="0"/>
              <w:jc w:val="center"/>
              <w:rPr>
                <w:rFonts w:hint="default" w:ascii="方正仿宋_GB2312" w:hAnsi="方正仿宋_GB2312" w:eastAsia="方正仿宋_GB2312" w:cs="方正仿宋_GB2312"/>
                <w:sz w:val="18"/>
                <w:szCs w:val="18"/>
                <w:highlight w:val="none"/>
                <w:lang w:val="en-US" w:eastAsia="zh-CN"/>
              </w:rPr>
            </w:pPr>
            <w:r>
              <w:rPr>
                <w:rFonts w:hint="eastAsia" w:ascii="方正仿宋_GB2312" w:hAnsi="方正仿宋_GB2312" w:eastAsia="方正仿宋_GB2312" w:cs="方正仿宋_GB2312"/>
                <w:sz w:val="18"/>
                <w:szCs w:val="18"/>
                <w:highlight w:val="none"/>
                <w:lang w:val="en-US" w:eastAsia="zh-CN"/>
              </w:rPr>
              <w:t>062900063b</w:t>
            </w:r>
          </w:p>
        </w:tc>
        <w:tc>
          <w:tcPr>
            <w:tcW w:w="711" w:type="dxa"/>
            <w:tcBorders>
              <w:tl2br w:val="nil"/>
              <w:tr2bl w:val="nil"/>
            </w:tcBorders>
            <w:vAlign w:val="center"/>
          </w:tcPr>
          <w:p w14:paraId="452D623D">
            <w:pPr>
              <w:ind w:firstLine="0" w:firstLineChars="0"/>
              <w:jc w:val="center"/>
              <w:rPr>
                <w:rFonts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z w:val="18"/>
                <w:szCs w:val="18"/>
                <w:highlight w:val="none"/>
              </w:rPr>
              <w:t>2</w:t>
            </w:r>
          </w:p>
        </w:tc>
        <w:tc>
          <w:tcPr>
            <w:tcW w:w="866" w:type="dxa"/>
            <w:tcBorders>
              <w:tl2br w:val="nil"/>
              <w:tr2bl w:val="nil"/>
            </w:tcBorders>
            <w:vAlign w:val="center"/>
          </w:tcPr>
          <w:p w14:paraId="0B787D18">
            <w:pPr>
              <w:ind w:firstLine="0" w:firstLineChars="0"/>
              <w:jc w:val="center"/>
              <w:rPr>
                <w:rFonts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z w:val="18"/>
                <w:szCs w:val="18"/>
                <w:highlight w:val="none"/>
              </w:rPr>
              <w:t>36</w:t>
            </w:r>
          </w:p>
        </w:tc>
        <w:tc>
          <w:tcPr>
            <w:tcW w:w="1072" w:type="dxa"/>
            <w:tcBorders>
              <w:tl2br w:val="nil"/>
              <w:tr2bl w:val="nil"/>
            </w:tcBorders>
            <w:vAlign w:val="center"/>
          </w:tcPr>
          <w:p w14:paraId="051225E3">
            <w:pPr>
              <w:ind w:firstLine="0" w:firstLineChars="0"/>
              <w:jc w:val="center"/>
              <w:rPr>
                <w:rFonts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z w:val="18"/>
                <w:szCs w:val="18"/>
                <w:highlight w:val="none"/>
              </w:rPr>
              <w:t>36</w:t>
            </w:r>
          </w:p>
        </w:tc>
        <w:tc>
          <w:tcPr>
            <w:tcW w:w="1078" w:type="dxa"/>
            <w:tcBorders>
              <w:tl2br w:val="nil"/>
              <w:tr2bl w:val="nil"/>
            </w:tcBorders>
            <w:vAlign w:val="center"/>
          </w:tcPr>
          <w:p w14:paraId="115F6EA0">
            <w:pPr>
              <w:ind w:firstLine="0" w:firstLineChars="0"/>
              <w:jc w:val="center"/>
              <w:rPr>
                <w:rFonts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z w:val="18"/>
                <w:szCs w:val="18"/>
                <w:highlight w:val="none"/>
              </w:rPr>
              <w:t>0</w:t>
            </w:r>
          </w:p>
        </w:tc>
        <w:tc>
          <w:tcPr>
            <w:tcW w:w="1078" w:type="dxa"/>
            <w:tcBorders>
              <w:tl2br w:val="nil"/>
              <w:tr2bl w:val="nil"/>
            </w:tcBorders>
            <w:vAlign w:val="center"/>
          </w:tcPr>
          <w:p w14:paraId="3A7BA2CA">
            <w:pPr>
              <w:ind w:firstLine="0" w:firstLineChars="0"/>
              <w:jc w:val="center"/>
              <w:rPr>
                <w:rFonts w:ascii="方正仿宋_GB2312" w:hAnsi="方正仿宋_GB2312" w:eastAsia="方正仿宋_GB2312" w:cs="方正仿宋_GB2312"/>
                <w:sz w:val="18"/>
                <w:szCs w:val="18"/>
                <w:highlight w:val="none"/>
              </w:rPr>
            </w:pPr>
            <w:r>
              <w:rPr>
                <w:rFonts w:hint="eastAsia" w:ascii="方正仿宋_GB2312" w:hAnsi="方正仿宋_GB2312" w:eastAsia="方正仿宋_GB2312" w:cs="方正仿宋_GB2312"/>
                <w:sz w:val="18"/>
                <w:szCs w:val="18"/>
                <w:highlight w:val="none"/>
              </w:rPr>
              <w:t>2</w:t>
            </w:r>
          </w:p>
        </w:tc>
      </w:tr>
      <w:tr w14:paraId="601656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79EE17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畜牧兽医法律法规与职业道德</w:t>
            </w:r>
          </w:p>
        </w:tc>
        <w:tc>
          <w:tcPr>
            <w:tcW w:w="1678" w:type="dxa"/>
            <w:tcBorders>
              <w:tl2br w:val="nil"/>
              <w:tr2bl w:val="nil"/>
            </w:tcBorders>
            <w:vAlign w:val="center"/>
          </w:tcPr>
          <w:p w14:paraId="37856E12">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062906209a</w:t>
            </w:r>
          </w:p>
        </w:tc>
        <w:tc>
          <w:tcPr>
            <w:tcW w:w="711" w:type="dxa"/>
            <w:tcBorders>
              <w:tl2br w:val="nil"/>
              <w:tr2bl w:val="nil"/>
            </w:tcBorders>
            <w:vAlign w:val="center"/>
          </w:tcPr>
          <w:p w14:paraId="7EE9012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c>
          <w:tcPr>
            <w:tcW w:w="866" w:type="dxa"/>
            <w:tcBorders>
              <w:tl2br w:val="nil"/>
              <w:tr2bl w:val="nil"/>
            </w:tcBorders>
            <w:vAlign w:val="center"/>
          </w:tcPr>
          <w:p w14:paraId="4B4214E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36</w:t>
            </w:r>
          </w:p>
        </w:tc>
        <w:tc>
          <w:tcPr>
            <w:tcW w:w="1072" w:type="dxa"/>
            <w:tcBorders>
              <w:tl2br w:val="nil"/>
              <w:tr2bl w:val="nil"/>
            </w:tcBorders>
            <w:vAlign w:val="center"/>
          </w:tcPr>
          <w:p w14:paraId="1175034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36</w:t>
            </w:r>
          </w:p>
        </w:tc>
        <w:tc>
          <w:tcPr>
            <w:tcW w:w="1078" w:type="dxa"/>
            <w:tcBorders>
              <w:tl2br w:val="nil"/>
              <w:tr2bl w:val="nil"/>
            </w:tcBorders>
            <w:vAlign w:val="center"/>
          </w:tcPr>
          <w:p w14:paraId="4E4B22C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w:t>
            </w:r>
          </w:p>
        </w:tc>
        <w:tc>
          <w:tcPr>
            <w:tcW w:w="1078" w:type="dxa"/>
            <w:tcBorders>
              <w:tl2br w:val="nil"/>
              <w:tr2bl w:val="nil"/>
            </w:tcBorders>
            <w:vAlign w:val="center"/>
          </w:tcPr>
          <w:p w14:paraId="0845DD6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r>
      <w:tr w14:paraId="56627F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E13653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兽医公共卫生学</w:t>
            </w:r>
          </w:p>
        </w:tc>
        <w:tc>
          <w:tcPr>
            <w:tcW w:w="1678" w:type="dxa"/>
            <w:tcBorders>
              <w:tl2br w:val="nil"/>
              <w:tr2bl w:val="nil"/>
            </w:tcBorders>
            <w:vAlign w:val="center"/>
          </w:tcPr>
          <w:p w14:paraId="309A135C">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062906029b</w:t>
            </w:r>
          </w:p>
        </w:tc>
        <w:tc>
          <w:tcPr>
            <w:tcW w:w="711" w:type="dxa"/>
            <w:tcBorders>
              <w:tl2br w:val="nil"/>
              <w:tr2bl w:val="nil"/>
            </w:tcBorders>
            <w:vAlign w:val="center"/>
          </w:tcPr>
          <w:p w14:paraId="78059C0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c>
          <w:tcPr>
            <w:tcW w:w="866" w:type="dxa"/>
            <w:tcBorders>
              <w:tl2br w:val="nil"/>
              <w:tr2bl w:val="nil"/>
            </w:tcBorders>
            <w:vAlign w:val="center"/>
          </w:tcPr>
          <w:p w14:paraId="2CDD4C9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36</w:t>
            </w:r>
          </w:p>
        </w:tc>
        <w:tc>
          <w:tcPr>
            <w:tcW w:w="1072" w:type="dxa"/>
            <w:tcBorders>
              <w:tl2br w:val="nil"/>
              <w:tr2bl w:val="nil"/>
            </w:tcBorders>
            <w:vAlign w:val="center"/>
          </w:tcPr>
          <w:p w14:paraId="2235F4F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40A63A9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531AC22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r>
      <w:tr w14:paraId="423A2D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441AB4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特种经济养殖</w:t>
            </w:r>
          </w:p>
        </w:tc>
        <w:tc>
          <w:tcPr>
            <w:tcW w:w="1678" w:type="dxa"/>
            <w:tcBorders>
              <w:tl2br w:val="nil"/>
              <w:tr2bl w:val="nil"/>
            </w:tcBorders>
            <w:vAlign w:val="center"/>
          </w:tcPr>
          <w:p w14:paraId="35E1A5EA">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062906026b</w:t>
            </w:r>
          </w:p>
        </w:tc>
        <w:tc>
          <w:tcPr>
            <w:tcW w:w="711" w:type="dxa"/>
            <w:tcBorders>
              <w:tl2br w:val="nil"/>
              <w:tr2bl w:val="nil"/>
            </w:tcBorders>
            <w:vAlign w:val="center"/>
          </w:tcPr>
          <w:p w14:paraId="26D6885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c>
          <w:tcPr>
            <w:tcW w:w="866" w:type="dxa"/>
            <w:tcBorders>
              <w:tl2br w:val="nil"/>
              <w:tr2bl w:val="nil"/>
            </w:tcBorders>
            <w:vAlign w:val="center"/>
          </w:tcPr>
          <w:p w14:paraId="37F36CF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36</w:t>
            </w:r>
          </w:p>
        </w:tc>
        <w:tc>
          <w:tcPr>
            <w:tcW w:w="1072" w:type="dxa"/>
            <w:tcBorders>
              <w:tl2br w:val="nil"/>
              <w:tr2bl w:val="nil"/>
            </w:tcBorders>
            <w:vAlign w:val="center"/>
          </w:tcPr>
          <w:p w14:paraId="683AA57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4DD85D0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078" w:type="dxa"/>
            <w:tcBorders>
              <w:tl2br w:val="nil"/>
              <w:tr2bl w:val="nil"/>
            </w:tcBorders>
            <w:vAlign w:val="center"/>
          </w:tcPr>
          <w:p w14:paraId="3BA5A9B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r>
      <w:tr w14:paraId="63D40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E2DDF25">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中兽医学</w:t>
            </w:r>
          </w:p>
        </w:tc>
        <w:tc>
          <w:tcPr>
            <w:tcW w:w="1678" w:type="dxa"/>
            <w:tcBorders>
              <w:tl2br w:val="nil"/>
              <w:tr2bl w:val="nil"/>
            </w:tcBorders>
            <w:vAlign w:val="center"/>
          </w:tcPr>
          <w:p w14:paraId="4D3339D3">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062922215b</w:t>
            </w:r>
          </w:p>
        </w:tc>
        <w:tc>
          <w:tcPr>
            <w:tcW w:w="711" w:type="dxa"/>
            <w:tcBorders>
              <w:tl2br w:val="nil"/>
              <w:tr2bl w:val="nil"/>
            </w:tcBorders>
            <w:vAlign w:val="center"/>
          </w:tcPr>
          <w:p w14:paraId="34C3C886">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w:t>
            </w:r>
          </w:p>
        </w:tc>
        <w:tc>
          <w:tcPr>
            <w:tcW w:w="866" w:type="dxa"/>
            <w:tcBorders>
              <w:tl2br w:val="nil"/>
              <w:tr2bl w:val="nil"/>
            </w:tcBorders>
            <w:vAlign w:val="center"/>
          </w:tcPr>
          <w:p w14:paraId="1B6142A1">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36</w:t>
            </w:r>
          </w:p>
        </w:tc>
        <w:tc>
          <w:tcPr>
            <w:tcW w:w="1072" w:type="dxa"/>
            <w:tcBorders>
              <w:tl2br w:val="nil"/>
              <w:tr2bl w:val="nil"/>
            </w:tcBorders>
            <w:vAlign w:val="center"/>
          </w:tcPr>
          <w:p w14:paraId="4EA158DA">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18</w:t>
            </w:r>
          </w:p>
        </w:tc>
        <w:tc>
          <w:tcPr>
            <w:tcW w:w="1078" w:type="dxa"/>
            <w:tcBorders>
              <w:tl2br w:val="nil"/>
              <w:tr2bl w:val="nil"/>
            </w:tcBorders>
            <w:vAlign w:val="center"/>
          </w:tcPr>
          <w:p w14:paraId="6A72A870">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18</w:t>
            </w:r>
          </w:p>
        </w:tc>
        <w:tc>
          <w:tcPr>
            <w:tcW w:w="1078" w:type="dxa"/>
            <w:tcBorders>
              <w:tl2br w:val="nil"/>
              <w:tr2bl w:val="nil"/>
            </w:tcBorders>
            <w:vAlign w:val="center"/>
          </w:tcPr>
          <w:p w14:paraId="727D8A09">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4</w:t>
            </w:r>
          </w:p>
        </w:tc>
      </w:tr>
      <w:tr w14:paraId="6459F7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F3D8DF0">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解剖生理虚拟仿真及实训</w:t>
            </w:r>
          </w:p>
        </w:tc>
        <w:tc>
          <w:tcPr>
            <w:tcW w:w="1678" w:type="dxa"/>
            <w:tcBorders>
              <w:tl2br w:val="nil"/>
              <w:tr2bl w:val="nil"/>
            </w:tcBorders>
            <w:vAlign w:val="center"/>
          </w:tcPr>
          <w:p w14:paraId="337C8118">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062900057a</w:t>
            </w:r>
          </w:p>
        </w:tc>
        <w:tc>
          <w:tcPr>
            <w:tcW w:w="711" w:type="dxa"/>
            <w:tcBorders>
              <w:tl2br w:val="nil"/>
              <w:tr2bl w:val="nil"/>
            </w:tcBorders>
            <w:vAlign w:val="center"/>
          </w:tcPr>
          <w:p w14:paraId="6F59E474">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w:t>
            </w:r>
          </w:p>
        </w:tc>
        <w:tc>
          <w:tcPr>
            <w:tcW w:w="866" w:type="dxa"/>
            <w:tcBorders>
              <w:tl2br w:val="nil"/>
              <w:tr2bl w:val="nil"/>
            </w:tcBorders>
            <w:vAlign w:val="center"/>
          </w:tcPr>
          <w:p w14:paraId="0A86272E">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32</w:t>
            </w:r>
          </w:p>
        </w:tc>
        <w:tc>
          <w:tcPr>
            <w:tcW w:w="1072" w:type="dxa"/>
            <w:tcBorders>
              <w:tl2br w:val="nil"/>
              <w:tr2bl w:val="nil"/>
            </w:tcBorders>
            <w:vAlign w:val="center"/>
          </w:tcPr>
          <w:p w14:paraId="4E95446F">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w:t>
            </w:r>
          </w:p>
        </w:tc>
        <w:tc>
          <w:tcPr>
            <w:tcW w:w="1078" w:type="dxa"/>
            <w:tcBorders>
              <w:tl2br w:val="nil"/>
              <w:tr2bl w:val="nil"/>
            </w:tcBorders>
            <w:vAlign w:val="center"/>
          </w:tcPr>
          <w:p w14:paraId="29FFBF50">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32</w:t>
            </w:r>
          </w:p>
        </w:tc>
        <w:tc>
          <w:tcPr>
            <w:tcW w:w="1078" w:type="dxa"/>
            <w:tcBorders>
              <w:tl2br w:val="nil"/>
              <w:tr2bl w:val="nil"/>
            </w:tcBorders>
            <w:vAlign w:val="center"/>
          </w:tcPr>
          <w:p w14:paraId="5CDB1B20">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1</w:t>
            </w:r>
          </w:p>
        </w:tc>
      </w:tr>
      <w:tr w14:paraId="6DB646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C19ED4E">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临床诊疗虚拟仿真及实训</w:t>
            </w:r>
          </w:p>
        </w:tc>
        <w:tc>
          <w:tcPr>
            <w:tcW w:w="1678" w:type="dxa"/>
            <w:tcBorders>
              <w:tl2br w:val="nil"/>
              <w:tr2bl w:val="nil"/>
            </w:tcBorders>
            <w:vAlign w:val="center"/>
          </w:tcPr>
          <w:p w14:paraId="0DC21C9F">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062900058b</w:t>
            </w:r>
          </w:p>
        </w:tc>
        <w:tc>
          <w:tcPr>
            <w:tcW w:w="711" w:type="dxa"/>
            <w:tcBorders>
              <w:tl2br w:val="nil"/>
              <w:tr2bl w:val="nil"/>
            </w:tcBorders>
            <w:vAlign w:val="center"/>
          </w:tcPr>
          <w:p w14:paraId="18A0CBC7">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w:t>
            </w:r>
          </w:p>
        </w:tc>
        <w:tc>
          <w:tcPr>
            <w:tcW w:w="866" w:type="dxa"/>
            <w:tcBorders>
              <w:tl2br w:val="nil"/>
              <w:tr2bl w:val="nil"/>
            </w:tcBorders>
            <w:vAlign w:val="center"/>
          </w:tcPr>
          <w:p w14:paraId="4C033939">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36</w:t>
            </w:r>
          </w:p>
        </w:tc>
        <w:tc>
          <w:tcPr>
            <w:tcW w:w="1072" w:type="dxa"/>
            <w:tcBorders>
              <w:tl2br w:val="nil"/>
              <w:tr2bl w:val="nil"/>
            </w:tcBorders>
            <w:vAlign w:val="center"/>
          </w:tcPr>
          <w:p w14:paraId="0D15C4C7">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w:t>
            </w:r>
          </w:p>
        </w:tc>
        <w:tc>
          <w:tcPr>
            <w:tcW w:w="1078" w:type="dxa"/>
            <w:tcBorders>
              <w:tl2br w:val="nil"/>
              <w:tr2bl w:val="nil"/>
            </w:tcBorders>
            <w:vAlign w:val="center"/>
          </w:tcPr>
          <w:p w14:paraId="096EBD33">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36</w:t>
            </w:r>
          </w:p>
        </w:tc>
        <w:tc>
          <w:tcPr>
            <w:tcW w:w="1078" w:type="dxa"/>
            <w:tcBorders>
              <w:tl2br w:val="nil"/>
              <w:tr2bl w:val="nil"/>
            </w:tcBorders>
            <w:vAlign w:val="center"/>
          </w:tcPr>
          <w:p w14:paraId="1798359C">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w:t>
            </w:r>
          </w:p>
        </w:tc>
      </w:tr>
      <w:tr w14:paraId="554050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D3B4F30">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外产科虚拟仿真及实训</w:t>
            </w:r>
          </w:p>
        </w:tc>
        <w:tc>
          <w:tcPr>
            <w:tcW w:w="1678" w:type="dxa"/>
            <w:tcBorders>
              <w:tl2br w:val="nil"/>
              <w:tr2bl w:val="nil"/>
            </w:tcBorders>
            <w:vAlign w:val="center"/>
          </w:tcPr>
          <w:p w14:paraId="5077FEAB">
            <w:pPr>
              <w:ind w:firstLine="0" w:firstLineChars="0"/>
              <w:jc w:val="center"/>
              <w:rPr>
                <w:rFonts w:hint="default" w:ascii="方正仿宋_GB2312" w:hAnsi="方正仿宋_GB2312" w:eastAsia="方正仿宋_GB2312" w:cs="方正仿宋_GB2312"/>
                <w:sz w:val="18"/>
                <w:szCs w:val="18"/>
                <w:lang w:val="en-US"/>
              </w:rPr>
            </w:pPr>
            <w:r>
              <w:rPr>
                <w:rFonts w:hint="eastAsia" w:ascii="方正仿宋_GB2312" w:hAnsi="方正仿宋_GB2312" w:eastAsia="方正仿宋_GB2312" w:cs="方正仿宋_GB2312"/>
                <w:sz w:val="18"/>
                <w:szCs w:val="18"/>
                <w:lang w:val="en-US" w:eastAsia="zh-CN"/>
              </w:rPr>
              <w:t>062900059a</w:t>
            </w:r>
          </w:p>
        </w:tc>
        <w:tc>
          <w:tcPr>
            <w:tcW w:w="711" w:type="dxa"/>
            <w:tcBorders>
              <w:tl2br w:val="nil"/>
              <w:tr2bl w:val="nil"/>
            </w:tcBorders>
            <w:vAlign w:val="center"/>
          </w:tcPr>
          <w:p w14:paraId="5A1A2A4E">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w:t>
            </w:r>
          </w:p>
        </w:tc>
        <w:tc>
          <w:tcPr>
            <w:tcW w:w="866" w:type="dxa"/>
            <w:tcBorders>
              <w:tl2br w:val="nil"/>
              <w:tr2bl w:val="nil"/>
            </w:tcBorders>
            <w:vAlign w:val="center"/>
          </w:tcPr>
          <w:p w14:paraId="49D67BAC">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36</w:t>
            </w:r>
          </w:p>
        </w:tc>
        <w:tc>
          <w:tcPr>
            <w:tcW w:w="1072" w:type="dxa"/>
            <w:tcBorders>
              <w:tl2br w:val="nil"/>
              <w:tr2bl w:val="nil"/>
            </w:tcBorders>
            <w:vAlign w:val="center"/>
          </w:tcPr>
          <w:p w14:paraId="49D6241A">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w:t>
            </w:r>
          </w:p>
        </w:tc>
        <w:tc>
          <w:tcPr>
            <w:tcW w:w="1078" w:type="dxa"/>
            <w:tcBorders>
              <w:tl2br w:val="nil"/>
              <w:tr2bl w:val="nil"/>
            </w:tcBorders>
            <w:vAlign w:val="center"/>
          </w:tcPr>
          <w:p w14:paraId="08589F69">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36</w:t>
            </w:r>
          </w:p>
        </w:tc>
        <w:tc>
          <w:tcPr>
            <w:tcW w:w="1078" w:type="dxa"/>
            <w:tcBorders>
              <w:tl2br w:val="nil"/>
              <w:tr2bl w:val="nil"/>
            </w:tcBorders>
            <w:vAlign w:val="center"/>
          </w:tcPr>
          <w:p w14:paraId="44003FFF">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w:t>
            </w:r>
          </w:p>
        </w:tc>
      </w:tr>
      <w:tr w14:paraId="47794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2B8FC76">
            <w:pPr>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lang w:val="en-US" w:eastAsia="zh-CN"/>
              </w:rPr>
              <w:t>生物安全虚拟仿真及实训</w:t>
            </w:r>
          </w:p>
        </w:tc>
        <w:tc>
          <w:tcPr>
            <w:tcW w:w="1678" w:type="dxa"/>
            <w:tcBorders>
              <w:tl2br w:val="nil"/>
              <w:tr2bl w:val="nil"/>
            </w:tcBorders>
            <w:vAlign w:val="center"/>
          </w:tcPr>
          <w:p w14:paraId="65971F56">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062900060b</w:t>
            </w:r>
          </w:p>
        </w:tc>
        <w:tc>
          <w:tcPr>
            <w:tcW w:w="711" w:type="dxa"/>
            <w:tcBorders>
              <w:tl2br w:val="nil"/>
              <w:tr2bl w:val="nil"/>
            </w:tcBorders>
            <w:vAlign w:val="center"/>
          </w:tcPr>
          <w:p w14:paraId="2D5EDF49">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2</w:t>
            </w:r>
          </w:p>
        </w:tc>
        <w:tc>
          <w:tcPr>
            <w:tcW w:w="866" w:type="dxa"/>
            <w:tcBorders>
              <w:tl2br w:val="nil"/>
              <w:tr2bl w:val="nil"/>
            </w:tcBorders>
            <w:vAlign w:val="center"/>
          </w:tcPr>
          <w:p w14:paraId="3F8D131C">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36</w:t>
            </w:r>
          </w:p>
        </w:tc>
        <w:tc>
          <w:tcPr>
            <w:tcW w:w="1072" w:type="dxa"/>
            <w:tcBorders>
              <w:tl2br w:val="nil"/>
              <w:tr2bl w:val="nil"/>
            </w:tcBorders>
            <w:vAlign w:val="center"/>
          </w:tcPr>
          <w:p w14:paraId="4828C8EE">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0</w:t>
            </w:r>
          </w:p>
        </w:tc>
        <w:tc>
          <w:tcPr>
            <w:tcW w:w="1078" w:type="dxa"/>
            <w:tcBorders>
              <w:tl2br w:val="nil"/>
              <w:tr2bl w:val="nil"/>
            </w:tcBorders>
            <w:vAlign w:val="center"/>
          </w:tcPr>
          <w:p w14:paraId="3F17E16C">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36</w:t>
            </w:r>
          </w:p>
        </w:tc>
        <w:tc>
          <w:tcPr>
            <w:tcW w:w="1078" w:type="dxa"/>
            <w:tcBorders>
              <w:tl2br w:val="nil"/>
              <w:tr2bl w:val="nil"/>
            </w:tcBorders>
            <w:vAlign w:val="center"/>
          </w:tcPr>
          <w:p w14:paraId="79DA5557">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4</w:t>
            </w:r>
          </w:p>
        </w:tc>
      </w:tr>
    </w:tbl>
    <w:p w14:paraId="6F50368B">
      <w:pPr>
        <w:spacing w:line="360" w:lineRule="auto"/>
        <w:ind w:firstLine="480"/>
        <w:rPr>
          <w:rStyle w:val="15"/>
          <w:rFonts w:hint="eastAsia" w:ascii="仿宋" w:hAnsi="仿宋" w:eastAsia="仿宋" w:cs="仿宋"/>
        </w:rPr>
      </w:pPr>
      <w:r>
        <w:rPr>
          <w:rStyle w:val="15"/>
          <w:rFonts w:hint="eastAsia" w:ascii="仿宋" w:hAnsi="仿宋" w:eastAsia="仿宋" w:cs="仿宋"/>
        </w:rPr>
        <w:t>4.实习平台课</w:t>
      </w:r>
      <w:r>
        <w:rPr>
          <w:rStyle w:val="15"/>
          <w:rFonts w:hint="eastAsia" w:ascii="仿宋" w:hAnsi="仿宋" w:eastAsia="仿宋" w:cs="仿宋"/>
          <w:lang w:val="en-US" w:eastAsia="zh-CN"/>
        </w:rPr>
        <w:t>组</w:t>
      </w:r>
      <w:r>
        <w:rPr>
          <w:rStyle w:val="15"/>
          <w:rFonts w:hint="eastAsia" w:ascii="仿宋" w:hAnsi="仿宋" w:eastAsia="仿宋" w:cs="仿宋"/>
        </w:rPr>
        <w:t>（为必修课程）</w:t>
      </w:r>
    </w:p>
    <w:p w14:paraId="229CD01E">
      <w:pPr>
        <w:spacing w:line="360" w:lineRule="auto"/>
        <w:ind w:firstLine="480"/>
        <w:rPr>
          <w:rStyle w:val="15"/>
          <w:rFonts w:hint="eastAsia" w:ascii="仿宋" w:hAnsi="仿宋" w:eastAsia="仿宋" w:cs="仿宋"/>
        </w:rPr>
      </w:pPr>
      <w:r>
        <w:rPr>
          <w:rStyle w:val="15"/>
          <w:rFonts w:hint="eastAsia" w:ascii="仿宋" w:hAnsi="仿宋" w:eastAsia="仿宋" w:cs="仿宋"/>
        </w:rPr>
        <w:t>本专业设置</w:t>
      </w:r>
      <w:r>
        <w:rPr>
          <w:rStyle w:val="15"/>
          <w:rFonts w:hint="eastAsia" w:ascii="仿宋" w:hAnsi="仿宋" w:eastAsia="仿宋" w:cs="仿宋"/>
          <w:lang w:val="en-US" w:eastAsia="zh-CN"/>
        </w:rPr>
        <w:t>1</w:t>
      </w:r>
      <w:r>
        <w:rPr>
          <w:rStyle w:val="15"/>
          <w:rFonts w:hint="eastAsia" w:ascii="仿宋" w:hAnsi="仿宋" w:eastAsia="仿宋" w:cs="仿宋"/>
        </w:rPr>
        <w:t>门岗位实习平台课程，共4</w:t>
      </w:r>
      <w:r>
        <w:rPr>
          <w:rStyle w:val="15"/>
          <w:rFonts w:hint="eastAsia" w:ascii="仿宋" w:hAnsi="仿宋" w:eastAsia="仿宋" w:cs="仿宋"/>
          <w:lang w:val="en-US" w:eastAsia="zh-CN"/>
        </w:rPr>
        <w:t>0</w:t>
      </w:r>
      <w:r>
        <w:rPr>
          <w:rStyle w:val="15"/>
          <w:rFonts w:hint="eastAsia" w:ascii="仿宋" w:hAnsi="仿宋" w:eastAsia="仿宋" w:cs="仿宋"/>
        </w:rPr>
        <w:t>学分,为必修课程。</w:t>
      </w:r>
    </w:p>
    <w:p w14:paraId="79ADE327">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23" w:name="_Toc105346496"/>
      <w:bookmarkStart w:id="24" w:name="_Toc13736"/>
      <w:r>
        <w:rPr>
          <w:rFonts w:hint="eastAsia" w:ascii="仿宋" w:hAnsi="仿宋" w:eastAsia="仿宋" w:cs="仿宋"/>
          <w:b/>
          <w:bCs/>
          <w:spacing w:val="-6"/>
          <w:sz w:val="21"/>
          <w:szCs w:val="21"/>
        </w:rPr>
        <w:t>表6 实习平台课程设置一览表</w:t>
      </w:r>
      <w:bookmarkEnd w:id="23"/>
      <w:bookmarkEnd w:id="24"/>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6EA42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580A445">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课程名称</w:t>
            </w:r>
          </w:p>
        </w:tc>
        <w:tc>
          <w:tcPr>
            <w:tcW w:w="1678" w:type="dxa"/>
            <w:tcBorders>
              <w:tl2br w:val="nil"/>
              <w:tr2bl w:val="nil"/>
            </w:tcBorders>
            <w:vAlign w:val="center"/>
          </w:tcPr>
          <w:p w14:paraId="3169D541">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课程代码</w:t>
            </w:r>
          </w:p>
        </w:tc>
        <w:tc>
          <w:tcPr>
            <w:tcW w:w="711" w:type="dxa"/>
            <w:tcBorders>
              <w:tl2br w:val="nil"/>
              <w:tr2bl w:val="nil"/>
            </w:tcBorders>
            <w:vAlign w:val="center"/>
          </w:tcPr>
          <w:p w14:paraId="31FF788F">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学分</w:t>
            </w:r>
          </w:p>
        </w:tc>
        <w:tc>
          <w:tcPr>
            <w:tcW w:w="866" w:type="dxa"/>
            <w:tcBorders>
              <w:tl2br w:val="nil"/>
              <w:tr2bl w:val="nil"/>
            </w:tcBorders>
            <w:vAlign w:val="center"/>
          </w:tcPr>
          <w:p w14:paraId="38AE772B">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总学时</w:t>
            </w:r>
          </w:p>
        </w:tc>
        <w:tc>
          <w:tcPr>
            <w:tcW w:w="1072" w:type="dxa"/>
            <w:tcBorders>
              <w:tl2br w:val="nil"/>
              <w:tr2bl w:val="nil"/>
            </w:tcBorders>
            <w:vAlign w:val="center"/>
          </w:tcPr>
          <w:p w14:paraId="3D781712">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理论学时</w:t>
            </w:r>
          </w:p>
        </w:tc>
        <w:tc>
          <w:tcPr>
            <w:tcW w:w="1078" w:type="dxa"/>
            <w:tcBorders>
              <w:tl2br w:val="nil"/>
              <w:tr2bl w:val="nil"/>
            </w:tcBorders>
            <w:vAlign w:val="center"/>
          </w:tcPr>
          <w:p w14:paraId="7D1B0592">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实践学时</w:t>
            </w:r>
          </w:p>
        </w:tc>
        <w:tc>
          <w:tcPr>
            <w:tcW w:w="1078" w:type="dxa"/>
            <w:tcBorders>
              <w:tl2br w:val="nil"/>
              <w:tr2bl w:val="nil"/>
            </w:tcBorders>
            <w:vAlign w:val="center"/>
          </w:tcPr>
          <w:p w14:paraId="7B6FED33">
            <w:pPr>
              <w:ind w:firstLine="0" w:firstLineChars="0"/>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开课学期</w:t>
            </w:r>
          </w:p>
        </w:tc>
      </w:tr>
      <w:tr w14:paraId="753AF3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6D457E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岗位实习</w:t>
            </w:r>
          </w:p>
        </w:tc>
        <w:tc>
          <w:tcPr>
            <w:tcW w:w="1678" w:type="dxa"/>
            <w:tcBorders>
              <w:tl2br w:val="nil"/>
              <w:tr2bl w:val="nil"/>
            </w:tcBorders>
            <w:vAlign w:val="center"/>
          </w:tcPr>
          <w:p w14:paraId="60243384">
            <w:pPr>
              <w:widowControl/>
              <w:ind w:firstLine="0" w:firstLineChars="0"/>
              <w:jc w:val="center"/>
              <w:rPr>
                <w:rFonts w:hint="eastAsia"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062900056a</w:t>
            </w:r>
          </w:p>
        </w:tc>
        <w:tc>
          <w:tcPr>
            <w:tcW w:w="711" w:type="dxa"/>
            <w:tcBorders>
              <w:tl2br w:val="nil"/>
              <w:tr2bl w:val="nil"/>
            </w:tcBorders>
            <w:vAlign w:val="center"/>
          </w:tcPr>
          <w:p w14:paraId="7E4E1C3A">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40</w:t>
            </w:r>
          </w:p>
        </w:tc>
        <w:tc>
          <w:tcPr>
            <w:tcW w:w="866" w:type="dxa"/>
            <w:tcBorders>
              <w:tl2br w:val="nil"/>
              <w:tr2bl w:val="nil"/>
            </w:tcBorders>
            <w:vAlign w:val="center"/>
          </w:tcPr>
          <w:p w14:paraId="712BC9B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720</w:t>
            </w:r>
          </w:p>
        </w:tc>
        <w:tc>
          <w:tcPr>
            <w:tcW w:w="1072" w:type="dxa"/>
            <w:tcBorders>
              <w:tl2br w:val="nil"/>
              <w:tr2bl w:val="nil"/>
            </w:tcBorders>
            <w:vAlign w:val="center"/>
          </w:tcPr>
          <w:p w14:paraId="0D24438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w:t>
            </w:r>
          </w:p>
        </w:tc>
        <w:tc>
          <w:tcPr>
            <w:tcW w:w="1078" w:type="dxa"/>
            <w:tcBorders>
              <w:tl2br w:val="nil"/>
              <w:tr2bl w:val="nil"/>
            </w:tcBorders>
            <w:vAlign w:val="center"/>
          </w:tcPr>
          <w:p w14:paraId="396DA51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720</w:t>
            </w:r>
          </w:p>
        </w:tc>
        <w:tc>
          <w:tcPr>
            <w:tcW w:w="1078" w:type="dxa"/>
            <w:tcBorders>
              <w:tl2br w:val="nil"/>
              <w:tr2bl w:val="nil"/>
            </w:tcBorders>
            <w:vAlign w:val="center"/>
          </w:tcPr>
          <w:p w14:paraId="7E6A443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5-6</w:t>
            </w:r>
          </w:p>
        </w:tc>
      </w:tr>
    </w:tbl>
    <w:p w14:paraId="4C53A6DB">
      <w:pPr>
        <w:pStyle w:val="2"/>
        <w:rPr>
          <w:rFonts w:hint="eastAsia" w:ascii="仿宋" w:hAnsi="仿宋" w:eastAsia="仿宋" w:cs="仿宋"/>
          <w:highlight w:val="none"/>
        </w:rPr>
      </w:pPr>
      <w:bookmarkStart w:id="25" w:name="_Toc6040"/>
      <w:r>
        <w:rPr>
          <w:rFonts w:hint="eastAsia" w:ascii="仿宋" w:hAnsi="仿宋" w:eastAsia="仿宋" w:cs="仿宋"/>
          <w:highlight w:val="none"/>
        </w:rPr>
        <w:t>八、学年学期设置表</w:t>
      </w:r>
      <w:bookmarkEnd w:id="25"/>
    </w:p>
    <w:p w14:paraId="54954BF6">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26" w:name="_Toc105346500"/>
      <w:bookmarkStart w:id="27" w:name="_Toc5966"/>
      <w:r>
        <w:rPr>
          <w:rFonts w:hint="eastAsia" w:ascii="仿宋" w:hAnsi="仿宋" w:eastAsia="仿宋" w:cs="仿宋"/>
          <w:b/>
          <w:bCs/>
          <w:spacing w:val="-6"/>
          <w:sz w:val="21"/>
          <w:szCs w:val="21"/>
        </w:rPr>
        <w:t>表8    学年学期设置表</w:t>
      </w:r>
      <w:bookmarkEnd w:id="26"/>
      <w:bookmarkEnd w:id="27"/>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5131D6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3B1D44B7">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年      级</w:t>
            </w:r>
          </w:p>
        </w:tc>
        <w:tc>
          <w:tcPr>
            <w:tcW w:w="2376" w:type="dxa"/>
            <w:gridSpan w:val="2"/>
            <w:tcBorders>
              <w:tl2br w:val="nil"/>
              <w:tr2bl w:val="nil"/>
            </w:tcBorders>
            <w:vAlign w:val="center"/>
          </w:tcPr>
          <w:p w14:paraId="5AFC3E08">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一</w:t>
            </w:r>
          </w:p>
        </w:tc>
        <w:tc>
          <w:tcPr>
            <w:tcW w:w="2380" w:type="dxa"/>
            <w:gridSpan w:val="2"/>
            <w:tcBorders>
              <w:tl2br w:val="nil"/>
              <w:tr2bl w:val="nil"/>
            </w:tcBorders>
            <w:vAlign w:val="center"/>
          </w:tcPr>
          <w:p w14:paraId="58170471">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二</w:t>
            </w:r>
          </w:p>
        </w:tc>
        <w:tc>
          <w:tcPr>
            <w:tcW w:w="2372" w:type="dxa"/>
            <w:gridSpan w:val="2"/>
            <w:tcBorders>
              <w:tl2br w:val="nil"/>
              <w:tr2bl w:val="nil"/>
            </w:tcBorders>
            <w:vAlign w:val="center"/>
          </w:tcPr>
          <w:p w14:paraId="2E2A22E1">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三</w:t>
            </w:r>
          </w:p>
        </w:tc>
      </w:tr>
      <w:tr w14:paraId="2EC56C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3B62A4F">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学      期</w:t>
            </w:r>
          </w:p>
        </w:tc>
        <w:tc>
          <w:tcPr>
            <w:tcW w:w="1188" w:type="dxa"/>
            <w:tcBorders>
              <w:tl2br w:val="nil"/>
              <w:tr2bl w:val="nil"/>
            </w:tcBorders>
            <w:vAlign w:val="center"/>
          </w:tcPr>
          <w:p w14:paraId="66EA547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6A50B55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c>
          <w:tcPr>
            <w:tcW w:w="1188" w:type="dxa"/>
            <w:tcBorders>
              <w:tl2br w:val="nil"/>
              <w:tr2bl w:val="nil"/>
            </w:tcBorders>
            <w:vAlign w:val="center"/>
          </w:tcPr>
          <w:p w14:paraId="238076D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c>
          <w:tcPr>
            <w:tcW w:w="1188" w:type="dxa"/>
            <w:tcBorders>
              <w:tl2br w:val="nil"/>
              <w:tr2bl w:val="nil"/>
            </w:tcBorders>
            <w:vAlign w:val="center"/>
          </w:tcPr>
          <w:p w14:paraId="2D287FB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1188" w:type="dxa"/>
            <w:tcBorders>
              <w:tl2br w:val="nil"/>
              <w:tr2bl w:val="nil"/>
            </w:tcBorders>
            <w:vAlign w:val="center"/>
          </w:tcPr>
          <w:p w14:paraId="375671D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w:t>
            </w:r>
          </w:p>
        </w:tc>
        <w:tc>
          <w:tcPr>
            <w:tcW w:w="1188" w:type="dxa"/>
            <w:tcBorders>
              <w:tl2br w:val="nil"/>
              <w:tr2bl w:val="nil"/>
            </w:tcBorders>
            <w:vAlign w:val="center"/>
          </w:tcPr>
          <w:p w14:paraId="2A40295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w:t>
            </w:r>
          </w:p>
        </w:tc>
      </w:tr>
      <w:tr w14:paraId="242FFE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3FDD9243">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学期总周数</w:t>
            </w:r>
          </w:p>
        </w:tc>
        <w:tc>
          <w:tcPr>
            <w:tcW w:w="1188" w:type="dxa"/>
            <w:tcBorders>
              <w:tl2br w:val="nil"/>
              <w:tr2bl w:val="nil"/>
            </w:tcBorders>
            <w:vAlign w:val="center"/>
          </w:tcPr>
          <w:p w14:paraId="1AB2FD2E">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rPr>
              <w:t>2</w:t>
            </w:r>
            <w:r>
              <w:rPr>
                <w:rFonts w:hint="eastAsia" w:ascii="方正仿宋_GB2312" w:hAnsi="方正仿宋_GB2312" w:eastAsia="方正仿宋_GB2312" w:cs="方正仿宋_GB2312"/>
                <w:sz w:val="18"/>
                <w:szCs w:val="18"/>
                <w:lang w:val="en-US" w:eastAsia="zh-CN"/>
              </w:rPr>
              <w:t>5</w:t>
            </w:r>
          </w:p>
        </w:tc>
        <w:tc>
          <w:tcPr>
            <w:tcW w:w="1188" w:type="dxa"/>
            <w:tcBorders>
              <w:tl2br w:val="nil"/>
              <w:tr2bl w:val="nil"/>
            </w:tcBorders>
            <w:vAlign w:val="center"/>
          </w:tcPr>
          <w:p w14:paraId="4BE31132">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rPr>
              <w:t>2</w:t>
            </w:r>
            <w:r>
              <w:rPr>
                <w:rFonts w:hint="eastAsia" w:ascii="方正仿宋_GB2312" w:hAnsi="方正仿宋_GB2312" w:eastAsia="方正仿宋_GB2312" w:cs="方正仿宋_GB2312"/>
                <w:sz w:val="18"/>
                <w:szCs w:val="18"/>
                <w:lang w:val="en-US" w:eastAsia="zh-CN"/>
              </w:rPr>
              <w:t>2</w:t>
            </w:r>
          </w:p>
        </w:tc>
        <w:tc>
          <w:tcPr>
            <w:tcW w:w="1188" w:type="dxa"/>
            <w:tcBorders>
              <w:tl2br w:val="nil"/>
              <w:tr2bl w:val="nil"/>
            </w:tcBorders>
            <w:vAlign w:val="center"/>
          </w:tcPr>
          <w:p w14:paraId="2ED987CF">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rPr>
              <w:t>2</w:t>
            </w:r>
            <w:r>
              <w:rPr>
                <w:rFonts w:hint="eastAsia" w:ascii="方正仿宋_GB2312" w:hAnsi="方正仿宋_GB2312" w:eastAsia="方正仿宋_GB2312" w:cs="方正仿宋_GB2312"/>
                <w:sz w:val="18"/>
                <w:szCs w:val="18"/>
                <w:lang w:val="en-US" w:eastAsia="zh-CN"/>
              </w:rPr>
              <w:t>7</w:t>
            </w:r>
          </w:p>
        </w:tc>
        <w:tc>
          <w:tcPr>
            <w:tcW w:w="1188" w:type="dxa"/>
            <w:tcBorders>
              <w:tl2br w:val="nil"/>
              <w:tr2bl w:val="nil"/>
            </w:tcBorders>
            <w:vAlign w:val="center"/>
          </w:tcPr>
          <w:p w14:paraId="5376CD8F">
            <w:pPr>
              <w:ind w:firstLine="0" w:firstLineChars="0"/>
              <w:jc w:val="center"/>
              <w:rPr>
                <w:rFonts w:hint="eastAsia"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rPr>
              <w:t>2</w:t>
            </w:r>
            <w:r>
              <w:rPr>
                <w:rFonts w:hint="eastAsia" w:ascii="方正仿宋_GB2312" w:hAnsi="方正仿宋_GB2312" w:eastAsia="方正仿宋_GB2312" w:cs="方正仿宋_GB2312"/>
                <w:sz w:val="18"/>
                <w:szCs w:val="18"/>
                <w:lang w:val="en-US" w:eastAsia="zh-CN"/>
              </w:rPr>
              <w:t>6</w:t>
            </w:r>
          </w:p>
        </w:tc>
        <w:tc>
          <w:tcPr>
            <w:tcW w:w="1188" w:type="dxa"/>
            <w:tcBorders>
              <w:tl2br w:val="nil"/>
              <w:tr2bl w:val="nil"/>
            </w:tcBorders>
            <w:vAlign w:val="center"/>
          </w:tcPr>
          <w:p w14:paraId="56D6349C">
            <w:pPr>
              <w:ind w:firstLine="0" w:firstLineChars="0"/>
              <w:jc w:val="center"/>
              <w:rPr>
                <w:rFonts w:hint="default" w:ascii="方正仿宋_GB2312" w:hAnsi="方正仿宋_GB2312" w:eastAsia="方正仿宋_GB2312" w:cs="方正仿宋_GB2312"/>
                <w:sz w:val="18"/>
                <w:szCs w:val="18"/>
                <w:lang w:val="en-US" w:eastAsia="zh-CN"/>
              </w:rPr>
            </w:pPr>
            <w:r>
              <w:rPr>
                <w:rFonts w:hint="eastAsia" w:ascii="方正仿宋_GB2312" w:hAnsi="方正仿宋_GB2312" w:eastAsia="方正仿宋_GB2312" w:cs="方正仿宋_GB2312"/>
                <w:sz w:val="18"/>
                <w:szCs w:val="18"/>
                <w:lang w:val="en-US" w:eastAsia="zh-CN"/>
              </w:rPr>
              <w:t>30</w:t>
            </w:r>
          </w:p>
        </w:tc>
        <w:tc>
          <w:tcPr>
            <w:tcW w:w="1188" w:type="dxa"/>
            <w:tcBorders>
              <w:tl2br w:val="nil"/>
              <w:tr2bl w:val="nil"/>
            </w:tcBorders>
            <w:vAlign w:val="center"/>
          </w:tcPr>
          <w:p w14:paraId="56CB70A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lang w:val="en-US" w:eastAsia="zh-CN"/>
              </w:rPr>
              <w:t>3</w:t>
            </w:r>
            <w:r>
              <w:rPr>
                <w:rFonts w:hint="eastAsia" w:ascii="方正仿宋_GB2312" w:hAnsi="方正仿宋_GB2312" w:eastAsia="方正仿宋_GB2312" w:cs="方正仿宋_GB2312"/>
                <w:sz w:val="18"/>
                <w:szCs w:val="18"/>
              </w:rPr>
              <w:t>0</w:t>
            </w:r>
          </w:p>
        </w:tc>
      </w:tr>
      <w:tr w14:paraId="1216C5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F01AD97">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军训周数</w:t>
            </w:r>
          </w:p>
        </w:tc>
        <w:tc>
          <w:tcPr>
            <w:tcW w:w="1188" w:type="dxa"/>
            <w:tcBorders>
              <w:tl2br w:val="nil"/>
              <w:tr2bl w:val="nil"/>
            </w:tcBorders>
            <w:vAlign w:val="center"/>
          </w:tcPr>
          <w:p w14:paraId="488B8BA2">
            <w:pPr>
              <w:ind w:firstLine="0" w:firstLineChars="0"/>
              <w:jc w:val="center"/>
              <w:rPr>
                <w:rFonts w:hint="eastAsia" w:ascii="方正仿宋_GB2312" w:hAnsi="方正仿宋_GB2312" w:eastAsia="方正仿宋_GB2312" w:cs="方正仿宋_GB2312"/>
                <w:sz w:val="18"/>
                <w:szCs w:val="18"/>
                <w:lang w:eastAsia="zh-CN"/>
              </w:rPr>
            </w:pPr>
            <w:r>
              <w:rPr>
                <w:rFonts w:hint="eastAsia" w:ascii="方正仿宋_GB2312" w:hAnsi="方正仿宋_GB2312" w:eastAsia="方正仿宋_GB2312" w:cs="方正仿宋_GB2312"/>
                <w:sz w:val="18"/>
                <w:szCs w:val="18"/>
                <w:lang w:val="en-US" w:eastAsia="zh-CN"/>
              </w:rPr>
              <w:t>0</w:t>
            </w:r>
          </w:p>
        </w:tc>
        <w:tc>
          <w:tcPr>
            <w:tcW w:w="1188" w:type="dxa"/>
            <w:tcBorders>
              <w:tl2br w:val="nil"/>
              <w:tr2bl w:val="nil"/>
            </w:tcBorders>
            <w:vAlign w:val="center"/>
          </w:tcPr>
          <w:p w14:paraId="729E6C7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w:t>
            </w:r>
          </w:p>
        </w:tc>
        <w:tc>
          <w:tcPr>
            <w:tcW w:w="1188" w:type="dxa"/>
            <w:tcBorders>
              <w:tl2br w:val="nil"/>
              <w:tr2bl w:val="nil"/>
            </w:tcBorders>
            <w:vAlign w:val="center"/>
          </w:tcPr>
          <w:p w14:paraId="33B826A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w:t>
            </w:r>
          </w:p>
        </w:tc>
        <w:tc>
          <w:tcPr>
            <w:tcW w:w="1188" w:type="dxa"/>
            <w:tcBorders>
              <w:tl2br w:val="nil"/>
              <w:tr2bl w:val="nil"/>
            </w:tcBorders>
            <w:vAlign w:val="center"/>
          </w:tcPr>
          <w:p w14:paraId="53AFBE5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w:t>
            </w:r>
          </w:p>
        </w:tc>
        <w:tc>
          <w:tcPr>
            <w:tcW w:w="1188" w:type="dxa"/>
            <w:tcBorders>
              <w:tl2br w:val="nil"/>
              <w:tr2bl w:val="nil"/>
            </w:tcBorders>
            <w:vAlign w:val="center"/>
          </w:tcPr>
          <w:p w14:paraId="41F33A8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w:t>
            </w:r>
          </w:p>
        </w:tc>
        <w:tc>
          <w:tcPr>
            <w:tcW w:w="1188" w:type="dxa"/>
            <w:tcBorders>
              <w:tl2br w:val="nil"/>
              <w:tr2bl w:val="nil"/>
            </w:tcBorders>
            <w:vAlign w:val="center"/>
          </w:tcPr>
          <w:p w14:paraId="17B6F1F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0</w:t>
            </w:r>
          </w:p>
        </w:tc>
      </w:tr>
      <w:tr w14:paraId="4E2823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32D4D79">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考试周数</w:t>
            </w:r>
          </w:p>
        </w:tc>
        <w:tc>
          <w:tcPr>
            <w:tcW w:w="1188" w:type="dxa"/>
            <w:tcBorders>
              <w:tl2br w:val="nil"/>
              <w:tr2bl w:val="nil"/>
            </w:tcBorders>
            <w:vAlign w:val="center"/>
          </w:tcPr>
          <w:p w14:paraId="6756F0A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7D4B74C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3F808D9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6C87AA2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4C9A43C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5B18EAE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r>
      <w:tr w14:paraId="618789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AA24568">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社会实践周数</w:t>
            </w:r>
          </w:p>
        </w:tc>
        <w:tc>
          <w:tcPr>
            <w:tcW w:w="1188" w:type="dxa"/>
            <w:tcBorders>
              <w:tl2br w:val="nil"/>
              <w:tr2bl w:val="nil"/>
            </w:tcBorders>
            <w:vAlign w:val="center"/>
          </w:tcPr>
          <w:p w14:paraId="54FD5BC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036EAEE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10AE968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2165EF6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188" w:type="dxa"/>
            <w:tcBorders>
              <w:tl2br w:val="nil"/>
              <w:tr2bl w:val="nil"/>
            </w:tcBorders>
            <w:vAlign w:val="center"/>
          </w:tcPr>
          <w:p w14:paraId="7535816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w:t>
            </w:r>
          </w:p>
        </w:tc>
        <w:tc>
          <w:tcPr>
            <w:tcW w:w="1188" w:type="dxa"/>
            <w:tcBorders>
              <w:tl2br w:val="nil"/>
              <w:tr2bl w:val="nil"/>
            </w:tcBorders>
            <w:vAlign w:val="center"/>
          </w:tcPr>
          <w:p w14:paraId="61272E3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w:t>
            </w:r>
          </w:p>
        </w:tc>
      </w:tr>
      <w:tr w14:paraId="33D1A3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986C9E4">
            <w:pPr>
              <w:ind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上课周数</w:t>
            </w:r>
          </w:p>
        </w:tc>
        <w:tc>
          <w:tcPr>
            <w:tcW w:w="1188" w:type="dxa"/>
            <w:tcBorders>
              <w:tl2br w:val="nil"/>
              <w:tr2bl w:val="nil"/>
            </w:tcBorders>
            <w:vAlign w:val="center"/>
          </w:tcPr>
          <w:p w14:paraId="1620228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16</w:t>
            </w:r>
          </w:p>
        </w:tc>
        <w:tc>
          <w:tcPr>
            <w:tcW w:w="1188" w:type="dxa"/>
            <w:tcBorders>
              <w:tl2br w:val="nil"/>
              <w:tr2bl w:val="nil"/>
            </w:tcBorders>
            <w:vAlign w:val="center"/>
          </w:tcPr>
          <w:p w14:paraId="7736729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188" w:type="dxa"/>
            <w:tcBorders>
              <w:tl2br w:val="nil"/>
              <w:tr2bl w:val="nil"/>
            </w:tcBorders>
            <w:vAlign w:val="center"/>
          </w:tcPr>
          <w:p w14:paraId="3A33CC5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188" w:type="dxa"/>
            <w:tcBorders>
              <w:tl2br w:val="nil"/>
              <w:tr2bl w:val="nil"/>
            </w:tcBorders>
            <w:vAlign w:val="center"/>
          </w:tcPr>
          <w:p w14:paraId="5EF5388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w:t>
            </w:r>
          </w:p>
        </w:tc>
        <w:tc>
          <w:tcPr>
            <w:tcW w:w="1188" w:type="dxa"/>
            <w:tcBorders>
              <w:tl2br w:val="nil"/>
              <w:tr2bl w:val="nil"/>
            </w:tcBorders>
            <w:vAlign w:val="center"/>
          </w:tcPr>
          <w:p w14:paraId="7495069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12</w:t>
            </w:r>
          </w:p>
        </w:tc>
        <w:tc>
          <w:tcPr>
            <w:tcW w:w="1188" w:type="dxa"/>
            <w:tcBorders>
              <w:tl2br w:val="nil"/>
              <w:tr2bl w:val="nil"/>
            </w:tcBorders>
            <w:vAlign w:val="center"/>
          </w:tcPr>
          <w:p w14:paraId="549FCDE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12</w:t>
            </w:r>
          </w:p>
        </w:tc>
      </w:tr>
    </w:tbl>
    <w:p w14:paraId="6D0EA6B9">
      <w:pPr>
        <w:pStyle w:val="2"/>
        <w:rPr>
          <w:rFonts w:hint="eastAsia" w:ascii="仿宋" w:hAnsi="仿宋" w:eastAsia="仿宋" w:cs="仿宋"/>
          <w:highlight w:val="none"/>
          <w:lang w:val="en-US" w:eastAsia="zh-CN"/>
        </w:rPr>
      </w:pPr>
      <w:bookmarkStart w:id="28" w:name="_Toc14458"/>
    </w:p>
    <w:p w14:paraId="44345E2B">
      <w:pPr>
        <w:rPr>
          <w:rFonts w:hint="eastAsia" w:ascii="仿宋" w:hAnsi="仿宋" w:eastAsia="仿宋" w:cs="仿宋"/>
          <w:highlight w:val="none"/>
          <w:lang w:val="en-US" w:eastAsia="zh-CN"/>
        </w:rPr>
      </w:pPr>
    </w:p>
    <w:p w14:paraId="5A0F2ED6">
      <w:pPr>
        <w:rPr>
          <w:rFonts w:hint="eastAsia" w:ascii="仿宋" w:hAnsi="仿宋" w:eastAsia="仿宋" w:cs="仿宋"/>
          <w:highlight w:val="none"/>
          <w:lang w:val="en-US" w:eastAsia="zh-CN"/>
        </w:rPr>
      </w:pPr>
    </w:p>
    <w:p w14:paraId="1CA4743A">
      <w:pPr>
        <w:rPr>
          <w:rFonts w:hint="eastAsia" w:ascii="仿宋" w:hAnsi="仿宋" w:eastAsia="仿宋" w:cs="仿宋"/>
          <w:highlight w:val="none"/>
          <w:lang w:val="en-US" w:eastAsia="zh-CN"/>
        </w:rPr>
      </w:pPr>
    </w:p>
    <w:p w14:paraId="54AE31C9">
      <w:pPr>
        <w:rPr>
          <w:rFonts w:hint="eastAsia" w:ascii="仿宋" w:hAnsi="仿宋" w:eastAsia="仿宋" w:cs="仿宋"/>
          <w:highlight w:val="none"/>
          <w:lang w:val="en-US" w:eastAsia="zh-CN"/>
        </w:rPr>
      </w:pPr>
    </w:p>
    <w:p w14:paraId="57A08229">
      <w:pPr>
        <w:rPr>
          <w:rFonts w:hint="eastAsia" w:ascii="仿宋" w:hAnsi="仿宋" w:eastAsia="仿宋" w:cs="仿宋"/>
          <w:highlight w:val="none"/>
          <w:lang w:val="en-US" w:eastAsia="zh-CN"/>
        </w:rPr>
      </w:pPr>
    </w:p>
    <w:p w14:paraId="39BCD781">
      <w:pPr>
        <w:rPr>
          <w:rFonts w:hint="eastAsia" w:ascii="仿宋" w:hAnsi="仿宋" w:eastAsia="仿宋" w:cs="仿宋"/>
          <w:highlight w:val="none"/>
          <w:lang w:val="en-US" w:eastAsia="zh-CN"/>
        </w:rPr>
      </w:pPr>
    </w:p>
    <w:p w14:paraId="06FFCEE4">
      <w:pPr>
        <w:rPr>
          <w:rFonts w:hint="eastAsia" w:ascii="仿宋" w:hAnsi="仿宋" w:eastAsia="仿宋" w:cs="仿宋"/>
          <w:highlight w:val="none"/>
          <w:lang w:val="en-US" w:eastAsia="zh-CN"/>
        </w:rPr>
      </w:pPr>
    </w:p>
    <w:p w14:paraId="0BF908B8">
      <w:pPr>
        <w:rPr>
          <w:rFonts w:hint="eastAsia" w:ascii="仿宋" w:hAnsi="仿宋" w:eastAsia="仿宋" w:cs="仿宋"/>
          <w:highlight w:val="none"/>
          <w:lang w:val="en-US" w:eastAsia="zh-CN"/>
        </w:rPr>
      </w:pPr>
    </w:p>
    <w:p w14:paraId="1744DB0B">
      <w:pPr>
        <w:rPr>
          <w:rFonts w:hint="eastAsia" w:ascii="仿宋" w:hAnsi="仿宋" w:eastAsia="仿宋" w:cs="仿宋"/>
          <w:highlight w:val="none"/>
          <w:lang w:val="en-US" w:eastAsia="zh-CN"/>
        </w:rPr>
      </w:pPr>
    </w:p>
    <w:p w14:paraId="36084B7D">
      <w:pPr>
        <w:rPr>
          <w:rFonts w:hint="eastAsia" w:ascii="仿宋" w:hAnsi="仿宋" w:eastAsia="仿宋" w:cs="仿宋"/>
          <w:highlight w:val="none"/>
          <w:lang w:val="en-US" w:eastAsia="zh-CN"/>
        </w:rPr>
      </w:pPr>
    </w:p>
    <w:p w14:paraId="6084D694">
      <w:pPr>
        <w:pStyle w:val="2"/>
        <w:rPr>
          <w:rFonts w:hint="eastAsia" w:ascii="仿宋" w:hAnsi="仿宋" w:eastAsia="仿宋" w:cs="仿宋"/>
          <w:highlight w:val="none"/>
        </w:rPr>
      </w:pPr>
      <w:r>
        <w:rPr>
          <w:rFonts w:hint="eastAsia" w:ascii="仿宋" w:hAnsi="仿宋" w:eastAsia="仿宋" w:cs="仿宋"/>
          <w:highlight w:val="none"/>
          <w:lang w:val="en-US" w:eastAsia="zh-CN"/>
        </w:rPr>
        <w:t>九、</w:t>
      </w:r>
      <w:r>
        <w:rPr>
          <w:rFonts w:hint="eastAsia" w:ascii="仿宋" w:hAnsi="仿宋" w:eastAsia="仿宋" w:cs="仿宋"/>
          <w:highlight w:val="none"/>
        </w:rPr>
        <w:t>培养模式</w:t>
      </w:r>
      <w:bookmarkEnd w:id="28"/>
    </w:p>
    <w:p w14:paraId="19FF5B0B">
      <w:pPr>
        <w:numPr>
          <w:ilvl w:val="0"/>
          <w:numId w:val="0"/>
        </w:numPr>
      </w:pPr>
    </w:p>
    <w:p w14:paraId="01260D39">
      <w:pPr>
        <w:spacing w:line="360" w:lineRule="auto"/>
        <w:ind w:firstLine="480"/>
        <w:rPr>
          <w:rFonts w:hint="eastAsia" w:ascii="仿宋" w:hAnsi="仿宋" w:eastAsia="仿宋" w:cs="仿宋"/>
          <w:lang w:bidi="ar"/>
        </w:rPr>
      </w:pPr>
      <w:bookmarkStart w:id="29" w:name="OLE_LINK4"/>
      <w:r>
        <w:rPr>
          <w:rFonts w:hint="eastAsia" w:ascii="仿宋" w:hAnsi="仿宋" w:eastAsia="仿宋" w:cs="仿宋"/>
          <w:lang w:bidi="ar"/>
        </w:rPr>
        <w:t>按照“校企合作、产教融合、知行合一”的职业教育理念实施专业实践教学体系的改革创新，畜牧兽医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教、训、服”三位一体的畜牧兽医类专业教学体系与培养模式。教学团队本着积极落实“立足专业、面向行业、融入产业、成就职业”的专业教学思想，切实履行“培养一名青年、成就一个家族、拉动一方产业”的职业教育责任担当，落实好立德树人根本任务，努力在对标畜牧行业企业岗位用人标准达成的目标下，实施了实践教学体系改革创新，即遵循职业教育改革发展的基本模式路径，又在深入开展学情分析的基础上依托此类专业特点进行了针对性的实施，将畜牧养殖、宠物饲养等行业企业和社会群体的技术需求与实践教学素材的保障通过校企共建的生产性实践教学基地（校属动物医院）进行了无缝对接，在保证实践教学质量提升与专业社会服务能力建设的同时，完成了此类专业实践课程体系构建任务。</w:t>
      </w:r>
    </w:p>
    <w:p w14:paraId="26942081">
      <w:pPr>
        <w:ind w:firstLine="480"/>
        <w:rPr>
          <w:lang w:bidi="ar"/>
        </w:rPr>
      </w:pPr>
    </w:p>
    <w:p w14:paraId="57F4E31A">
      <w:pPr>
        <w:ind w:firstLine="0" w:firstLineChars="0"/>
        <w:jc w:val="center"/>
        <w:rPr>
          <w:rFonts w:ascii="宋体" w:hAnsi="宋体" w:eastAsia="宋体" w:cs="宋体"/>
          <w:color w:val="FF0000"/>
          <w:kern w:val="0"/>
          <w:szCs w:val="24"/>
          <w:lang w:bidi="ar"/>
        </w:rPr>
      </w:pPr>
      <w:r>
        <w:drawing>
          <wp:inline distT="0" distB="0" distL="114300" distR="114300">
            <wp:extent cx="5686425" cy="79438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686425" cy="7943850"/>
                    </a:xfrm>
                    <a:prstGeom prst="rect">
                      <a:avLst/>
                    </a:prstGeom>
                    <a:noFill/>
                    <a:ln>
                      <a:noFill/>
                    </a:ln>
                  </pic:spPr>
                </pic:pic>
              </a:graphicData>
            </a:graphic>
          </wp:inline>
        </w:drawing>
      </w:r>
    </w:p>
    <w:p w14:paraId="3D97091C">
      <w:pPr>
        <w:widowControl/>
        <w:ind w:firstLine="0" w:firstLineChars="0"/>
        <w:jc w:val="left"/>
        <w:rPr>
          <w:rFonts w:ascii="宋体" w:hAnsi="宋体" w:eastAsia="宋体" w:cs="宋体"/>
          <w:color w:val="FF0000"/>
          <w:kern w:val="0"/>
          <w:szCs w:val="24"/>
          <w:lang w:bidi="ar"/>
        </w:rPr>
      </w:pPr>
    </w:p>
    <w:p w14:paraId="46CD23EE">
      <w:pPr>
        <w:pStyle w:val="2"/>
        <w:rPr>
          <w:rFonts w:hint="eastAsia" w:ascii="仿宋" w:hAnsi="仿宋" w:eastAsia="仿宋" w:cs="仿宋"/>
        </w:rPr>
      </w:pPr>
      <w:bookmarkStart w:id="30" w:name="_Toc30653"/>
      <w:r>
        <w:rPr>
          <w:rFonts w:hint="eastAsia" w:ascii="仿宋" w:hAnsi="仿宋" w:eastAsia="仿宋" w:cs="仿宋"/>
        </w:rPr>
        <w:t>十、实施保障</w:t>
      </w:r>
      <w:bookmarkEnd w:id="30"/>
    </w:p>
    <w:p w14:paraId="00C39ACA">
      <w:pPr>
        <w:pStyle w:val="3"/>
        <w:rPr>
          <w:rFonts w:hint="eastAsia" w:ascii="仿宋" w:hAnsi="仿宋" w:eastAsia="仿宋" w:cs="仿宋"/>
          <w:b/>
          <w:bCs/>
          <w:lang w:bidi="ar"/>
        </w:rPr>
      </w:pPr>
      <w:bookmarkStart w:id="31" w:name="_Toc1677"/>
      <w:r>
        <w:rPr>
          <w:rFonts w:hint="eastAsia" w:ascii="仿宋" w:hAnsi="仿宋" w:eastAsia="仿宋" w:cs="仿宋"/>
          <w:b/>
          <w:bCs/>
          <w:lang w:bidi="ar"/>
        </w:rPr>
        <w:t>（一）师资队伍</w:t>
      </w:r>
      <w:bookmarkEnd w:id="31"/>
    </w:p>
    <w:p w14:paraId="3B87BE57">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32" w:name="_Toc105346510"/>
      <w:bookmarkStart w:id="33" w:name="_Toc5513"/>
      <w:r>
        <w:rPr>
          <w:rFonts w:hint="eastAsia" w:ascii="仿宋" w:hAnsi="仿宋" w:eastAsia="仿宋" w:cs="仿宋"/>
          <w:b/>
          <w:bCs/>
          <w:spacing w:val="-6"/>
          <w:sz w:val="21"/>
          <w:szCs w:val="21"/>
        </w:rPr>
        <w:t>表9 师资队伍情况表</w:t>
      </w:r>
      <w:bookmarkEnd w:id="32"/>
      <w:bookmarkEnd w:id="33"/>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322D7E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FF573A3">
            <w:pPr>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教师性质</w:t>
            </w:r>
          </w:p>
        </w:tc>
        <w:tc>
          <w:tcPr>
            <w:tcW w:w="1417" w:type="dxa"/>
            <w:tcBorders>
              <w:tl2br w:val="nil"/>
              <w:tr2bl w:val="nil"/>
            </w:tcBorders>
            <w:vAlign w:val="center"/>
          </w:tcPr>
          <w:p w14:paraId="57F8AA33">
            <w:pPr>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姓  名</w:t>
            </w:r>
          </w:p>
        </w:tc>
        <w:tc>
          <w:tcPr>
            <w:tcW w:w="6172" w:type="dxa"/>
            <w:tcBorders>
              <w:tl2br w:val="nil"/>
              <w:tr2bl w:val="nil"/>
            </w:tcBorders>
            <w:vAlign w:val="center"/>
          </w:tcPr>
          <w:p w14:paraId="67B906DA">
            <w:pPr>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教师职业能力情况</w:t>
            </w:r>
          </w:p>
        </w:tc>
      </w:tr>
      <w:tr w14:paraId="62C17F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FBF102D">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3792F912">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王学恩</w:t>
            </w:r>
          </w:p>
        </w:tc>
        <w:tc>
          <w:tcPr>
            <w:tcW w:w="6172" w:type="dxa"/>
            <w:tcBorders>
              <w:tl2br w:val="nil"/>
              <w:tr2bl w:val="nil"/>
            </w:tcBorders>
            <w:vAlign w:val="center"/>
          </w:tcPr>
          <w:p w14:paraId="778A6EC1">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546FD8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434DFB3">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2D239A9B">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李春雨</w:t>
            </w:r>
          </w:p>
        </w:tc>
        <w:tc>
          <w:tcPr>
            <w:tcW w:w="6172" w:type="dxa"/>
            <w:tcBorders>
              <w:tl2br w:val="nil"/>
              <w:tr2bl w:val="nil"/>
            </w:tcBorders>
            <w:vAlign w:val="center"/>
          </w:tcPr>
          <w:p w14:paraId="51A127B5">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长春兽医大学 本科 学士</w:t>
            </w:r>
          </w:p>
        </w:tc>
      </w:tr>
      <w:tr w14:paraId="1542DE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60611B5">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44D4E44E">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周彤</w:t>
            </w:r>
          </w:p>
        </w:tc>
        <w:tc>
          <w:tcPr>
            <w:tcW w:w="6172" w:type="dxa"/>
            <w:tcBorders>
              <w:tl2br w:val="nil"/>
              <w:tr2bl w:val="nil"/>
            </w:tcBorders>
            <w:vAlign w:val="center"/>
          </w:tcPr>
          <w:p w14:paraId="501EAA3A">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辽宁师范大学 本科 学士</w:t>
            </w:r>
          </w:p>
        </w:tc>
      </w:tr>
      <w:tr w14:paraId="7557CB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7E52585">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29A3AFD3">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李鑫龙</w:t>
            </w:r>
          </w:p>
        </w:tc>
        <w:tc>
          <w:tcPr>
            <w:tcW w:w="6172" w:type="dxa"/>
            <w:tcBorders>
              <w:tl2br w:val="nil"/>
              <w:tr2bl w:val="nil"/>
            </w:tcBorders>
            <w:vAlign w:val="center"/>
          </w:tcPr>
          <w:p w14:paraId="7AF3956B">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本科 学士</w:t>
            </w:r>
          </w:p>
        </w:tc>
      </w:tr>
      <w:tr w14:paraId="7070B2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6112189">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76FC7259">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祁晓超</w:t>
            </w:r>
          </w:p>
        </w:tc>
        <w:tc>
          <w:tcPr>
            <w:tcW w:w="6172" w:type="dxa"/>
            <w:tcBorders>
              <w:tl2br w:val="nil"/>
              <w:tr2bl w:val="nil"/>
            </w:tcBorders>
            <w:vAlign w:val="center"/>
          </w:tcPr>
          <w:p w14:paraId="585E454E">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673653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29FF731">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77AF6351">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朱晓明</w:t>
            </w:r>
          </w:p>
        </w:tc>
        <w:tc>
          <w:tcPr>
            <w:tcW w:w="6172" w:type="dxa"/>
            <w:tcBorders>
              <w:tl2br w:val="nil"/>
              <w:tr2bl w:val="nil"/>
            </w:tcBorders>
            <w:vAlign w:val="center"/>
          </w:tcPr>
          <w:p w14:paraId="025E74C0">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5E650B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887747E">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45A9A5B6">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薛可</w:t>
            </w:r>
          </w:p>
        </w:tc>
        <w:tc>
          <w:tcPr>
            <w:tcW w:w="6172" w:type="dxa"/>
            <w:tcBorders>
              <w:tl2br w:val="nil"/>
              <w:tr2bl w:val="nil"/>
            </w:tcBorders>
            <w:vAlign w:val="center"/>
          </w:tcPr>
          <w:p w14:paraId="72ACD99A">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3D62F5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48B53A7">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4CAD3455">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韩阳</w:t>
            </w:r>
          </w:p>
        </w:tc>
        <w:tc>
          <w:tcPr>
            <w:tcW w:w="6172" w:type="dxa"/>
            <w:tcBorders>
              <w:tl2br w:val="nil"/>
              <w:tr2bl w:val="nil"/>
            </w:tcBorders>
            <w:vAlign w:val="center"/>
          </w:tcPr>
          <w:p w14:paraId="46CF13EB">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本科 学士</w:t>
            </w:r>
          </w:p>
        </w:tc>
      </w:tr>
      <w:tr w14:paraId="177784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D505EFE">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7D31DAC8">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何洋</w:t>
            </w:r>
          </w:p>
        </w:tc>
        <w:tc>
          <w:tcPr>
            <w:tcW w:w="6172" w:type="dxa"/>
            <w:tcBorders>
              <w:tl2br w:val="nil"/>
              <w:tr2bl w:val="nil"/>
            </w:tcBorders>
            <w:vAlign w:val="center"/>
          </w:tcPr>
          <w:p w14:paraId="256A1B43">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287AD8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982F0A0">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4741441A">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董云凤</w:t>
            </w:r>
          </w:p>
        </w:tc>
        <w:tc>
          <w:tcPr>
            <w:tcW w:w="6172" w:type="dxa"/>
            <w:tcBorders>
              <w:tl2br w:val="nil"/>
              <w:tr2bl w:val="nil"/>
            </w:tcBorders>
            <w:vAlign w:val="center"/>
          </w:tcPr>
          <w:p w14:paraId="3132B933">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33F472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vAlign w:val="center"/>
          </w:tcPr>
          <w:p w14:paraId="43173029">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vAlign w:val="center"/>
          </w:tcPr>
          <w:p w14:paraId="2A26E45F">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刘兆慧</w:t>
            </w:r>
          </w:p>
        </w:tc>
        <w:tc>
          <w:tcPr>
            <w:tcW w:w="6172" w:type="dxa"/>
            <w:vAlign w:val="center"/>
          </w:tcPr>
          <w:p w14:paraId="79D4529D">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5772FF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vAlign w:val="center"/>
          </w:tcPr>
          <w:p w14:paraId="5A3045E7">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vAlign w:val="center"/>
          </w:tcPr>
          <w:p w14:paraId="095570FC">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张恒瑞</w:t>
            </w:r>
          </w:p>
        </w:tc>
        <w:tc>
          <w:tcPr>
            <w:tcW w:w="6172" w:type="dxa"/>
            <w:vAlign w:val="center"/>
          </w:tcPr>
          <w:p w14:paraId="3EA19BCB">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锦州医科大学 兽医 硕士</w:t>
            </w:r>
          </w:p>
        </w:tc>
      </w:tr>
      <w:tr w14:paraId="3A7894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vAlign w:val="center"/>
          </w:tcPr>
          <w:p w14:paraId="1BB2AC1D">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vAlign w:val="center"/>
          </w:tcPr>
          <w:p w14:paraId="6DCA9B45">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王云冲</w:t>
            </w:r>
          </w:p>
        </w:tc>
        <w:tc>
          <w:tcPr>
            <w:tcW w:w="6172" w:type="dxa"/>
            <w:vAlign w:val="center"/>
          </w:tcPr>
          <w:p w14:paraId="5294E806">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内蒙古农业大学 兽医 硕士</w:t>
            </w:r>
          </w:p>
        </w:tc>
      </w:tr>
      <w:tr w14:paraId="5889BB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vAlign w:val="center"/>
          </w:tcPr>
          <w:p w14:paraId="4A937F3B">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vAlign w:val="center"/>
          </w:tcPr>
          <w:p w14:paraId="4C14D3BC">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张秋月</w:t>
            </w:r>
          </w:p>
        </w:tc>
        <w:tc>
          <w:tcPr>
            <w:tcW w:w="6172" w:type="dxa"/>
            <w:vAlign w:val="center"/>
          </w:tcPr>
          <w:p w14:paraId="5C6505F6">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硕士</w:t>
            </w:r>
          </w:p>
        </w:tc>
      </w:tr>
      <w:tr w14:paraId="0958CF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vAlign w:val="center"/>
          </w:tcPr>
          <w:p w14:paraId="03CD1452">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校内专任</w:t>
            </w:r>
          </w:p>
        </w:tc>
        <w:tc>
          <w:tcPr>
            <w:tcW w:w="1417" w:type="dxa"/>
            <w:vAlign w:val="center"/>
          </w:tcPr>
          <w:p w14:paraId="091C4B5C">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关欣</w:t>
            </w:r>
          </w:p>
        </w:tc>
        <w:tc>
          <w:tcPr>
            <w:tcW w:w="6172" w:type="dxa"/>
            <w:vAlign w:val="center"/>
          </w:tcPr>
          <w:p w14:paraId="737DC35D">
            <w:pPr>
              <w:ind w:firstLine="0" w:firstLineChars="0"/>
              <w:jc w:val="center"/>
              <w:rPr>
                <w:rFonts w:hint="eastAsia" w:ascii="仿宋" w:hAnsi="仿宋" w:eastAsia="仿宋" w:cs="仿宋"/>
                <w:sz w:val="18"/>
                <w:szCs w:val="18"/>
              </w:rPr>
            </w:pPr>
            <w:r>
              <w:rPr>
                <w:rFonts w:hint="eastAsia" w:ascii="仿宋" w:hAnsi="仿宋" w:eastAsia="仿宋" w:cs="仿宋"/>
                <w:sz w:val="18"/>
                <w:szCs w:val="18"/>
              </w:rPr>
              <w:t>沈阳农业大学 兽医 学士</w:t>
            </w:r>
          </w:p>
        </w:tc>
      </w:tr>
    </w:tbl>
    <w:p w14:paraId="638B811F">
      <w:pPr>
        <w:pStyle w:val="3"/>
        <w:spacing w:line="360" w:lineRule="auto"/>
        <w:rPr>
          <w:rFonts w:hint="eastAsia" w:ascii="仿宋" w:hAnsi="仿宋" w:eastAsia="仿宋" w:cs="仿宋"/>
          <w:b/>
          <w:bCs/>
          <w:lang w:bidi="ar"/>
        </w:rPr>
      </w:pPr>
      <w:bookmarkStart w:id="34" w:name="_Toc4798"/>
      <w:r>
        <w:rPr>
          <w:rFonts w:hint="eastAsia" w:ascii="仿宋" w:hAnsi="仿宋" w:eastAsia="仿宋" w:cs="仿宋"/>
          <w:b/>
          <w:bCs/>
          <w:lang w:bidi="ar"/>
        </w:rPr>
        <w:t>（二）教学设施---校内与校外实践教学保障情况</w:t>
      </w:r>
      <w:bookmarkEnd w:id="34"/>
    </w:p>
    <w:p w14:paraId="2E7A5A54">
      <w:pPr>
        <w:spacing w:line="360" w:lineRule="auto"/>
        <w:ind w:firstLine="480"/>
        <w:rPr>
          <w:rFonts w:hint="eastAsia" w:ascii="仿宋" w:hAnsi="仿宋" w:eastAsia="仿宋" w:cs="仿宋"/>
        </w:rPr>
      </w:pPr>
      <w:r>
        <w:rPr>
          <w:rFonts w:hint="eastAsia" w:ascii="仿宋" w:hAnsi="仿宋" w:eastAsia="仿宋" w:cs="仿宋"/>
        </w:rPr>
        <w:t>1、校内实践教学条件情况表</w:t>
      </w:r>
    </w:p>
    <w:p w14:paraId="2DD9DBC7">
      <w:pPr>
        <w:overflowPunct w:val="0"/>
        <w:adjustRightInd w:val="0"/>
        <w:spacing w:line="400" w:lineRule="exact"/>
        <w:ind w:firstLine="398"/>
        <w:jc w:val="center"/>
        <w:outlineLvl w:val="0"/>
        <w:rPr>
          <w:rFonts w:hint="eastAsia" w:ascii="仿宋" w:hAnsi="仿宋" w:eastAsia="仿宋" w:cs="仿宋"/>
        </w:rPr>
      </w:pPr>
      <w:bookmarkStart w:id="35" w:name="_Toc105346512"/>
      <w:bookmarkStart w:id="36" w:name="_Toc18256"/>
      <w:r>
        <w:rPr>
          <w:rFonts w:hint="eastAsia" w:ascii="仿宋" w:hAnsi="仿宋" w:eastAsia="仿宋" w:cs="仿宋"/>
          <w:b/>
          <w:bCs/>
          <w:spacing w:val="-6"/>
          <w:sz w:val="21"/>
          <w:szCs w:val="21"/>
        </w:rPr>
        <w:t>表10 校内实践教学场所情况表</w:t>
      </w:r>
      <w:bookmarkEnd w:id="35"/>
      <w:bookmarkEnd w:id="36"/>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284"/>
      </w:tblGrid>
      <w:tr w14:paraId="2F9032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685DA072">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序号</w:t>
            </w:r>
          </w:p>
        </w:tc>
        <w:tc>
          <w:tcPr>
            <w:tcW w:w="2143" w:type="dxa"/>
            <w:tcBorders>
              <w:tl2br w:val="nil"/>
              <w:tr2bl w:val="nil"/>
            </w:tcBorders>
            <w:vAlign w:val="center"/>
          </w:tcPr>
          <w:p w14:paraId="79C14F60">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实践场所名称</w:t>
            </w:r>
          </w:p>
        </w:tc>
        <w:tc>
          <w:tcPr>
            <w:tcW w:w="4820" w:type="dxa"/>
            <w:tcBorders>
              <w:tl2br w:val="nil"/>
              <w:tr2bl w:val="nil"/>
            </w:tcBorders>
            <w:vAlign w:val="center"/>
          </w:tcPr>
          <w:p w14:paraId="5892183F">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主要完成的实训项目</w:t>
            </w:r>
          </w:p>
        </w:tc>
        <w:tc>
          <w:tcPr>
            <w:tcW w:w="1284" w:type="dxa"/>
            <w:tcBorders>
              <w:tl2br w:val="nil"/>
              <w:tr2bl w:val="nil"/>
            </w:tcBorders>
            <w:vAlign w:val="center"/>
          </w:tcPr>
          <w:p w14:paraId="4E1B3922">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设备值</w:t>
            </w:r>
          </w:p>
        </w:tc>
      </w:tr>
      <w:tr w14:paraId="2CB197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022626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2143" w:type="dxa"/>
            <w:tcBorders>
              <w:tl2br w:val="nil"/>
              <w:tr2bl w:val="nil"/>
            </w:tcBorders>
            <w:vAlign w:val="center"/>
          </w:tcPr>
          <w:p w14:paraId="5EBA0FE5">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动物医学基础实训室</w:t>
            </w:r>
          </w:p>
        </w:tc>
        <w:tc>
          <w:tcPr>
            <w:tcW w:w="4820" w:type="dxa"/>
            <w:tcBorders>
              <w:tl2br w:val="nil"/>
              <w:tr2bl w:val="nil"/>
            </w:tcBorders>
            <w:vAlign w:val="center"/>
          </w:tcPr>
          <w:p w14:paraId="2706CDF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动物解剖生理、动物疾病诊疗</w:t>
            </w:r>
          </w:p>
        </w:tc>
        <w:tc>
          <w:tcPr>
            <w:tcW w:w="1284" w:type="dxa"/>
            <w:tcBorders>
              <w:tl2br w:val="nil"/>
              <w:tr2bl w:val="nil"/>
            </w:tcBorders>
            <w:vAlign w:val="center"/>
          </w:tcPr>
          <w:p w14:paraId="09F0110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5.2</w:t>
            </w:r>
          </w:p>
        </w:tc>
      </w:tr>
      <w:tr w14:paraId="362DCD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1B13F95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c>
          <w:tcPr>
            <w:tcW w:w="2143" w:type="dxa"/>
            <w:tcBorders>
              <w:tl2br w:val="nil"/>
              <w:tr2bl w:val="nil"/>
            </w:tcBorders>
            <w:vAlign w:val="center"/>
          </w:tcPr>
          <w:p w14:paraId="55F105A5">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动物医学综合实训室</w:t>
            </w:r>
          </w:p>
        </w:tc>
        <w:tc>
          <w:tcPr>
            <w:tcW w:w="4820" w:type="dxa"/>
            <w:tcBorders>
              <w:tl2br w:val="nil"/>
              <w:tr2bl w:val="nil"/>
            </w:tcBorders>
            <w:vAlign w:val="center"/>
          </w:tcPr>
          <w:p w14:paraId="0DC407C6">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微生物相关实训</w:t>
            </w:r>
          </w:p>
        </w:tc>
        <w:tc>
          <w:tcPr>
            <w:tcW w:w="1284" w:type="dxa"/>
            <w:tcBorders>
              <w:tl2br w:val="nil"/>
              <w:tr2bl w:val="nil"/>
            </w:tcBorders>
            <w:vAlign w:val="center"/>
          </w:tcPr>
          <w:p w14:paraId="55B8F05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6.1</w:t>
            </w:r>
          </w:p>
        </w:tc>
      </w:tr>
      <w:tr w14:paraId="620FC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F44C6B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c>
          <w:tcPr>
            <w:tcW w:w="2143" w:type="dxa"/>
            <w:tcBorders>
              <w:tl2br w:val="nil"/>
              <w:tr2bl w:val="nil"/>
            </w:tcBorders>
            <w:vAlign w:val="center"/>
          </w:tcPr>
          <w:p w14:paraId="6B4E07F7">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动物医床诊疗实训室</w:t>
            </w:r>
          </w:p>
        </w:tc>
        <w:tc>
          <w:tcPr>
            <w:tcW w:w="4820" w:type="dxa"/>
            <w:tcBorders>
              <w:tl2br w:val="nil"/>
              <w:tr2bl w:val="nil"/>
            </w:tcBorders>
            <w:vAlign w:val="center"/>
          </w:tcPr>
          <w:p w14:paraId="78A24A91">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动物疾病临床诊断  动物疾病临床治疗</w:t>
            </w:r>
          </w:p>
        </w:tc>
        <w:tc>
          <w:tcPr>
            <w:tcW w:w="1284" w:type="dxa"/>
            <w:tcBorders>
              <w:tl2br w:val="nil"/>
              <w:tr2bl w:val="nil"/>
            </w:tcBorders>
            <w:vAlign w:val="center"/>
          </w:tcPr>
          <w:p w14:paraId="22A565B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5.5</w:t>
            </w:r>
          </w:p>
        </w:tc>
      </w:tr>
      <w:tr w14:paraId="1C45DF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7BC94D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2143" w:type="dxa"/>
            <w:tcBorders>
              <w:tl2br w:val="nil"/>
              <w:tr2bl w:val="nil"/>
            </w:tcBorders>
            <w:vAlign w:val="center"/>
          </w:tcPr>
          <w:p w14:paraId="522912DE">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宠物中央处置室</w:t>
            </w:r>
          </w:p>
        </w:tc>
        <w:tc>
          <w:tcPr>
            <w:tcW w:w="4820" w:type="dxa"/>
            <w:tcBorders>
              <w:tl2br w:val="nil"/>
              <w:tr2bl w:val="nil"/>
            </w:tcBorders>
            <w:vAlign w:val="center"/>
          </w:tcPr>
          <w:p w14:paraId="08C85DA6">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动物疾病的实验室诊断</w:t>
            </w:r>
          </w:p>
        </w:tc>
        <w:tc>
          <w:tcPr>
            <w:tcW w:w="1284" w:type="dxa"/>
            <w:tcBorders>
              <w:tl2br w:val="nil"/>
              <w:tr2bl w:val="nil"/>
            </w:tcBorders>
            <w:vAlign w:val="center"/>
          </w:tcPr>
          <w:p w14:paraId="48CAB7B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52.3</w:t>
            </w:r>
          </w:p>
        </w:tc>
      </w:tr>
      <w:tr w14:paraId="789A23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E0F838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w:t>
            </w:r>
          </w:p>
        </w:tc>
        <w:tc>
          <w:tcPr>
            <w:tcW w:w="2143" w:type="dxa"/>
            <w:tcBorders>
              <w:tl2br w:val="nil"/>
              <w:tr2bl w:val="nil"/>
            </w:tcBorders>
            <w:vAlign w:val="center"/>
          </w:tcPr>
          <w:p w14:paraId="08D46335">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动物外科实训室</w:t>
            </w:r>
          </w:p>
        </w:tc>
        <w:tc>
          <w:tcPr>
            <w:tcW w:w="4820" w:type="dxa"/>
            <w:tcBorders>
              <w:tl2br w:val="nil"/>
              <w:tr2bl w:val="nil"/>
            </w:tcBorders>
            <w:vAlign w:val="center"/>
          </w:tcPr>
          <w:p w14:paraId="78EC89D7">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动物外科基本实操、动物外科手术</w:t>
            </w:r>
          </w:p>
        </w:tc>
        <w:tc>
          <w:tcPr>
            <w:tcW w:w="1284" w:type="dxa"/>
            <w:tcBorders>
              <w:tl2br w:val="nil"/>
              <w:tr2bl w:val="nil"/>
            </w:tcBorders>
            <w:vAlign w:val="center"/>
          </w:tcPr>
          <w:p w14:paraId="4DA29DC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32.1</w:t>
            </w:r>
          </w:p>
        </w:tc>
      </w:tr>
      <w:tr w14:paraId="4C47EF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127CC4D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w:t>
            </w:r>
          </w:p>
        </w:tc>
        <w:tc>
          <w:tcPr>
            <w:tcW w:w="2143" w:type="dxa"/>
            <w:tcBorders>
              <w:tl2br w:val="nil"/>
              <w:tr2bl w:val="nil"/>
            </w:tcBorders>
            <w:vAlign w:val="center"/>
          </w:tcPr>
          <w:p w14:paraId="2212A28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饲料与标本室</w:t>
            </w:r>
          </w:p>
        </w:tc>
        <w:tc>
          <w:tcPr>
            <w:tcW w:w="4820" w:type="dxa"/>
            <w:tcBorders>
              <w:tl2br w:val="nil"/>
              <w:tr2bl w:val="nil"/>
            </w:tcBorders>
            <w:vAlign w:val="center"/>
          </w:tcPr>
          <w:p w14:paraId="47588D25">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动物品种、器官等识别、饲料品种识别</w:t>
            </w:r>
          </w:p>
        </w:tc>
        <w:tc>
          <w:tcPr>
            <w:tcW w:w="1284" w:type="dxa"/>
            <w:tcBorders>
              <w:tl2br w:val="nil"/>
              <w:tr2bl w:val="nil"/>
            </w:tcBorders>
            <w:vAlign w:val="center"/>
          </w:tcPr>
          <w:p w14:paraId="03A28B0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9.2</w:t>
            </w:r>
          </w:p>
        </w:tc>
      </w:tr>
      <w:tr w14:paraId="76569D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66E68EA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w:t>
            </w:r>
          </w:p>
        </w:tc>
        <w:tc>
          <w:tcPr>
            <w:tcW w:w="2143" w:type="dxa"/>
            <w:tcBorders>
              <w:tl2br w:val="nil"/>
              <w:tr2bl w:val="nil"/>
            </w:tcBorders>
            <w:vAlign w:val="center"/>
          </w:tcPr>
          <w:p w14:paraId="38CD2933">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互动显微镜实训中心</w:t>
            </w:r>
          </w:p>
        </w:tc>
        <w:tc>
          <w:tcPr>
            <w:tcW w:w="4820" w:type="dxa"/>
            <w:tcBorders>
              <w:tl2br w:val="nil"/>
              <w:tr2bl w:val="nil"/>
            </w:tcBorders>
            <w:vAlign w:val="center"/>
          </w:tcPr>
          <w:p w14:paraId="70076435">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生理与病理切片的观察、病原微生物的观察</w:t>
            </w:r>
          </w:p>
        </w:tc>
        <w:tc>
          <w:tcPr>
            <w:tcW w:w="1284" w:type="dxa"/>
            <w:tcBorders>
              <w:tl2br w:val="nil"/>
              <w:tr2bl w:val="nil"/>
            </w:tcBorders>
            <w:vAlign w:val="center"/>
          </w:tcPr>
          <w:p w14:paraId="7094415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45</w:t>
            </w:r>
          </w:p>
        </w:tc>
      </w:tr>
      <w:tr w14:paraId="228BF9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142B1E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8</w:t>
            </w:r>
          </w:p>
        </w:tc>
        <w:tc>
          <w:tcPr>
            <w:tcW w:w="2143" w:type="dxa"/>
            <w:tcBorders>
              <w:tl2br w:val="nil"/>
              <w:tr2bl w:val="nil"/>
            </w:tcBorders>
            <w:vAlign w:val="center"/>
          </w:tcPr>
          <w:p w14:paraId="752A298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基础化学实训室</w:t>
            </w:r>
          </w:p>
        </w:tc>
        <w:tc>
          <w:tcPr>
            <w:tcW w:w="4820" w:type="dxa"/>
            <w:tcBorders>
              <w:tl2br w:val="nil"/>
              <w:tr2bl w:val="nil"/>
            </w:tcBorders>
            <w:vAlign w:val="center"/>
          </w:tcPr>
          <w:p w14:paraId="002AA536">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完成基础化学各类实验教学任务</w:t>
            </w:r>
          </w:p>
        </w:tc>
        <w:tc>
          <w:tcPr>
            <w:tcW w:w="1284" w:type="dxa"/>
            <w:tcBorders>
              <w:tl2br w:val="nil"/>
              <w:tr2bl w:val="nil"/>
            </w:tcBorders>
            <w:vAlign w:val="center"/>
          </w:tcPr>
          <w:p w14:paraId="410EBDD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25.0</w:t>
            </w:r>
          </w:p>
        </w:tc>
      </w:tr>
      <w:tr w14:paraId="22E510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D996BF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9</w:t>
            </w:r>
          </w:p>
        </w:tc>
        <w:tc>
          <w:tcPr>
            <w:tcW w:w="2143" w:type="dxa"/>
            <w:tcBorders>
              <w:tl2br w:val="nil"/>
              <w:tr2bl w:val="nil"/>
            </w:tcBorders>
            <w:vAlign w:val="center"/>
          </w:tcPr>
          <w:p w14:paraId="220EFC88">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校内实训动物医院</w:t>
            </w:r>
          </w:p>
        </w:tc>
        <w:tc>
          <w:tcPr>
            <w:tcW w:w="4820" w:type="dxa"/>
            <w:tcBorders>
              <w:tl2br w:val="nil"/>
              <w:tr2bl w:val="nil"/>
            </w:tcBorders>
            <w:vAlign w:val="center"/>
          </w:tcPr>
          <w:p w14:paraId="4A9995B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动物疾病的诊疗、宠物用品的营销、动物医院的经营管理、动医常规实验室仪器使用</w:t>
            </w:r>
          </w:p>
        </w:tc>
        <w:tc>
          <w:tcPr>
            <w:tcW w:w="1284" w:type="dxa"/>
            <w:tcBorders>
              <w:tl2br w:val="nil"/>
              <w:tr2bl w:val="nil"/>
            </w:tcBorders>
            <w:vAlign w:val="center"/>
          </w:tcPr>
          <w:p w14:paraId="46C4A21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100</w:t>
            </w:r>
          </w:p>
        </w:tc>
      </w:tr>
      <w:tr w14:paraId="0EC53E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54A6168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10</w:t>
            </w:r>
          </w:p>
        </w:tc>
        <w:tc>
          <w:tcPr>
            <w:tcW w:w="2143" w:type="dxa"/>
            <w:tcBorders>
              <w:tl2br w:val="nil"/>
              <w:tr2bl w:val="nil"/>
            </w:tcBorders>
            <w:vAlign w:val="center"/>
          </w:tcPr>
          <w:p w14:paraId="13ED8E6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虚拟仿真实训中心</w:t>
            </w:r>
          </w:p>
        </w:tc>
        <w:tc>
          <w:tcPr>
            <w:tcW w:w="4820" w:type="dxa"/>
            <w:tcBorders>
              <w:tl2br w:val="nil"/>
              <w:tr2bl w:val="nil"/>
            </w:tcBorders>
            <w:vAlign w:val="center"/>
          </w:tcPr>
          <w:p w14:paraId="50709CA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动植物组织切片、生理动画、解剖标本模型、外产科、畜牧养殖、宠物医院全流程等虚拟软件</w:t>
            </w:r>
          </w:p>
        </w:tc>
        <w:tc>
          <w:tcPr>
            <w:tcW w:w="1284" w:type="dxa"/>
            <w:tcBorders>
              <w:tl2br w:val="nil"/>
              <w:tr2bl w:val="nil"/>
            </w:tcBorders>
            <w:vAlign w:val="center"/>
          </w:tcPr>
          <w:p w14:paraId="39F6C69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230</w:t>
            </w:r>
          </w:p>
        </w:tc>
      </w:tr>
    </w:tbl>
    <w:p w14:paraId="29BF47FD">
      <w:pPr>
        <w:ind w:firstLine="0" w:firstLineChars="0"/>
      </w:pPr>
    </w:p>
    <w:p w14:paraId="56C7D79D">
      <w:pPr>
        <w:ind w:firstLine="480"/>
        <w:rPr>
          <w:rFonts w:hint="eastAsia" w:ascii="仿宋" w:hAnsi="仿宋" w:eastAsia="仿宋" w:cs="仿宋"/>
        </w:rPr>
      </w:pPr>
      <w:r>
        <w:rPr>
          <w:rStyle w:val="15"/>
          <w:rFonts w:hint="eastAsia" w:ascii="仿宋" w:hAnsi="仿宋" w:eastAsia="仿宋" w:cs="仿宋"/>
        </w:rPr>
        <w:t>2、校外实践教学条件情况表</w:t>
      </w:r>
    </w:p>
    <w:p w14:paraId="55EFE720">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37" w:name="_Toc25852"/>
      <w:bookmarkStart w:id="38" w:name="_Toc105346513"/>
      <w:r>
        <w:rPr>
          <w:rFonts w:hint="eastAsia" w:ascii="仿宋" w:hAnsi="仿宋" w:eastAsia="仿宋" w:cs="仿宋"/>
          <w:b/>
          <w:bCs/>
          <w:spacing w:val="-6"/>
          <w:sz w:val="21"/>
          <w:szCs w:val="21"/>
        </w:rPr>
        <w:t>表11  校外实践教学情况表（校企合作与产教融合）</w:t>
      </w:r>
      <w:bookmarkEnd w:id="37"/>
      <w:bookmarkEnd w:id="38"/>
    </w:p>
    <w:tbl>
      <w:tblPr>
        <w:tblStyle w:val="11"/>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1250"/>
        <w:gridCol w:w="7401"/>
      </w:tblGrid>
      <w:tr w14:paraId="63FF5C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20F9937">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序号</w:t>
            </w:r>
          </w:p>
        </w:tc>
        <w:tc>
          <w:tcPr>
            <w:tcW w:w="1250" w:type="dxa"/>
            <w:tcBorders>
              <w:tl2br w:val="nil"/>
              <w:tr2bl w:val="nil"/>
            </w:tcBorders>
            <w:vAlign w:val="center"/>
          </w:tcPr>
          <w:p w14:paraId="4A4E35EC">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企业名称</w:t>
            </w:r>
          </w:p>
        </w:tc>
        <w:tc>
          <w:tcPr>
            <w:tcW w:w="7401" w:type="dxa"/>
            <w:tcBorders>
              <w:tl2br w:val="nil"/>
              <w:tr2bl w:val="nil"/>
            </w:tcBorders>
            <w:vAlign w:val="center"/>
          </w:tcPr>
          <w:p w14:paraId="21F30EF5">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主要合作内容</w:t>
            </w:r>
          </w:p>
        </w:tc>
      </w:tr>
      <w:tr w14:paraId="4604E2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62EEFB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w:t>
            </w:r>
          </w:p>
        </w:tc>
        <w:tc>
          <w:tcPr>
            <w:tcW w:w="1250" w:type="dxa"/>
            <w:tcBorders>
              <w:tl2br w:val="nil"/>
              <w:tr2bl w:val="nil"/>
            </w:tcBorders>
            <w:vAlign w:val="center"/>
          </w:tcPr>
          <w:p w14:paraId="2A4F7014">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辽宁中爱益友动物医院有限公司</w:t>
            </w:r>
          </w:p>
        </w:tc>
        <w:tc>
          <w:tcPr>
            <w:tcW w:w="7401" w:type="dxa"/>
            <w:tcBorders>
              <w:tl2br w:val="nil"/>
              <w:tr2bl w:val="nil"/>
            </w:tcBorders>
            <w:vAlign w:val="center"/>
          </w:tcPr>
          <w:p w14:paraId="17D5AD5F">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辽宁中爱益友联盟动物医院联盟有限公司成立于2017年，联盟共有117家动物医院，沈阳忠爱联盟动物医院集宠物防疫、体检、保健、治疗、急救、手术为一体的专业宠物医疗机构。 设有产科诊室、常规诊室、化验室、药局、DR室、手术室、住院部等多个科室。先进的动物专用医疗设备：血液细胞分析仪、爱德士生化仪、雅培血气分析仪、莱卡显微镜、DR机、B超机、吸入麻醉机和监护仪、宠物ICU、内窥镜、国内先进的整体反射无影灯等，2019年成立宠物方向订单班共培共享宠物诊疗、宠物诊疗、动物医院经营与管理、动医医疗设备售后服务四个方向人才；共建阜新牧丰动物医院实习基地。</w:t>
            </w:r>
          </w:p>
        </w:tc>
      </w:tr>
      <w:tr w14:paraId="4B781C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7083DDD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2</w:t>
            </w:r>
          </w:p>
        </w:tc>
        <w:tc>
          <w:tcPr>
            <w:tcW w:w="1250" w:type="dxa"/>
            <w:tcBorders>
              <w:tl2br w:val="nil"/>
              <w:tr2bl w:val="nil"/>
            </w:tcBorders>
            <w:vAlign w:val="center"/>
          </w:tcPr>
          <w:p w14:paraId="4A14F081">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中粮家佳康（吉林）有限公司</w:t>
            </w:r>
          </w:p>
        </w:tc>
        <w:tc>
          <w:tcPr>
            <w:tcW w:w="7401" w:type="dxa"/>
            <w:tcBorders>
              <w:tl2br w:val="nil"/>
              <w:tr2bl w:val="nil"/>
            </w:tcBorders>
            <w:vAlign w:val="center"/>
          </w:tcPr>
          <w:p w14:paraId="0F42D8CD">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中粮家佳康(吉林)有限公司，央企，成立于2012年12月04日，注册地位于松原市长岭县环城工业集中区岭南园区环宇大道西侧，法定代表人为李志利。经营范围包括牲畜饲养；谷物种植；农业机械服务；农产品初加工服务；水产品养殖；饲料原料贸易。米面制品制造；肉、禽、蛋、奶及水产品销售；粮食收储；饲料生产加工；饲料销售；畜禽屠宰、畜禽制品加工；散装食品、预包装食品销售。合作内容：成立养猪方向订单班共培共享猪场技术员、主管、技术场长等岗位人才</w:t>
            </w:r>
          </w:p>
        </w:tc>
      </w:tr>
      <w:tr w14:paraId="56E32D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3A560E7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3</w:t>
            </w:r>
          </w:p>
        </w:tc>
        <w:tc>
          <w:tcPr>
            <w:tcW w:w="1250" w:type="dxa"/>
            <w:tcBorders>
              <w:tl2br w:val="nil"/>
              <w:tr2bl w:val="nil"/>
            </w:tcBorders>
            <w:vAlign w:val="center"/>
          </w:tcPr>
          <w:p w14:paraId="550E1526">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中粮家佳康（赤峰）有限公司</w:t>
            </w:r>
          </w:p>
        </w:tc>
        <w:tc>
          <w:tcPr>
            <w:tcW w:w="7401" w:type="dxa"/>
            <w:tcBorders>
              <w:tl2br w:val="nil"/>
              <w:tr2bl w:val="nil"/>
            </w:tcBorders>
            <w:vAlign w:val="center"/>
          </w:tcPr>
          <w:p w14:paraId="287B55D7">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 xml:space="preserve">    中粮家佳康（赤峰）有限公司，央企，于2014年03月07日在赤峰市工商管理质量技术监督局登记成立。法定代表人徐稼农，公司经营范围包括许可经营项目：生猪养殖。一般经营项目：谷物种植等。企业建设规模为年产量150万头生猪产业链基地。公司计划分三期建设，共新建养猪场22个及其生产、生活配套设施。公司总投资25亿元，达产后年度总产值将超过15亿元。合作内容：成立养猪方向订单班共培共享猪场技术员、主管、技术场长等岗位人才</w:t>
            </w:r>
          </w:p>
        </w:tc>
      </w:tr>
      <w:tr w14:paraId="323506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22F2B72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4</w:t>
            </w:r>
          </w:p>
        </w:tc>
        <w:tc>
          <w:tcPr>
            <w:tcW w:w="1250" w:type="dxa"/>
            <w:tcBorders>
              <w:tl2br w:val="nil"/>
              <w:tr2bl w:val="nil"/>
            </w:tcBorders>
            <w:vAlign w:val="center"/>
          </w:tcPr>
          <w:p w14:paraId="388932DC">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越秀.辉山乳业集团</w:t>
            </w:r>
          </w:p>
        </w:tc>
        <w:tc>
          <w:tcPr>
            <w:tcW w:w="7401" w:type="dxa"/>
            <w:tcBorders>
              <w:tl2br w:val="nil"/>
              <w:tr2bl w:val="nil"/>
            </w:tcBorders>
            <w:vAlign w:val="center"/>
          </w:tcPr>
          <w:p w14:paraId="0892488C">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越秀.辉山乳业集团有限公司成立于2002年11月27日，注册地位于沈阳市沈北新区辉山大街101号，法定代表人为杨凯。经营范围包括浓缩饲料、精料补充料加工；预包装食品、乳制品（含婴幼儿配方乳粉）批发兼零售；道路普通货运；食品、粮食制品、莓类制品开发及深加工技术研发、咨询；自用产品所需原材料的收购；莓类品种开发、种植、保鲜、储藏；企业咨询服务、企业管理服务。合作内容：共培共享奶牛场兽医、繁育员、配料员、主管、场长等岗位人才</w:t>
            </w:r>
          </w:p>
        </w:tc>
      </w:tr>
      <w:tr w14:paraId="0926C4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795D414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5</w:t>
            </w:r>
          </w:p>
        </w:tc>
        <w:tc>
          <w:tcPr>
            <w:tcW w:w="1250" w:type="dxa"/>
            <w:tcBorders>
              <w:tl2br w:val="nil"/>
              <w:tr2bl w:val="nil"/>
            </w:tcBorders>
            <w:vAlign w:val="center"/>
          </w:tcPr>
          <w:p w14:paraId="58B59CFE">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广西扬翔股份有限公司</w:t>
            </w:r>
          </w:p>
        </w:tc>
        <w:tc>
          <w:tcPr>
            <w:tcW w:w="7401" w:type="dxa"/>
            <w:tcBorders>
              <w:tl2br w:val="nil"/>
              <w:tr2bl w:val="nil"/>
            </w:tcBorders>
            <w:vAlign w:val="center"/>
          </w:tcPr>
          <w:p w14:paraId="28233A19">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广西扬翔股份有限公司是一家以智能养猪和服务养猪为主的产业互联网农牧科技企业。公司现有员工5000余名，在全国分子公司40多家，年营业额70多亿元。公司建成了全球最大的公猪养殖基地——亚计山猪人工授精中心，并在国内首创集群式高层楼房养殖模式。合作内容：共培共享猪场技术员、主管、技术场长等岗位人才</w:t>
            </w:r>
          </w:p>
        </w:tc>
      </w:tr>
      <w:tr w14:paraId="0CD4AF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2ED83F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6</w:t>
            </w:r>
          </w:p>
        </w:tc>
        <w:tc>
          <w:tcPr>
            <w:tcW w:w="1250" w:type="dxa"/>
            <w:tcBorders>
              <w:tl2br w:val="nil"/>
              <w:tr2bl w:val="nil"/>
            </w:tcBorders>
            <w:vAlign w:val="center"/>
          </w:tcPr>
          <w:p w14:paraId="2BCAD5E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辽宁阜新牧原农牧有限公司</w:t>
            </w:r>
          </w:p>
        </w:tc>
        <w:tc>
          <w:tcPr>
            <w:tcW w:w="7401" w:type="dxa"/>
            <w:tcBorders>
              <w:tl2br w:val="nil"/>
              <w:tr2bl w:val="nil"/>
            </w:tcBorders>
            <w:vAlign w:val="center"/>
          </w:tcPr>
          <w:p w14:paraId="4CA0A5D1">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阜新牧原农牧有限公司系牧原食品股份有限公司之全资子公司，于2017年4月17日注册成立。注册资本2000万元，注册地址：阜新蒙古族自治县泡子镇新兴路1号。经营范围：畜禽养殖及销售，良种繁育，粮食购销，饲料加工销售，农作物种植，林木培育、种植及销售，畜产品加工、销售，畜牧机械加工销售，猪粪处理。合作内容：共培共享猪场技术员、主管、技术场长等岗位人才</w:t>
            </w:r>
          </w:p>
        </w:tc>
      </w:tr>
      <w:tr w14:paraId="6553F3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355ABA9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7</w:t>
            </w:r>
          </w:p>
        </w:tc>
        <w:tc>
          <w:tcPr>
            <w:tcW w:w="1250" w:type="dxa"/>
            <w:tcBorders>
              <w:tl2br w:val="nil"/>
              <w:tr2bl w:val="nil"/>
            </w:tcBorders>
            <w:vAlign w:val="center"/>
          </w:tcPr>
          <w:p w14:paraId="49CDA8B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沈阳华美畜禽有限公司</w:t>
            </w:r>
          </w:p>
        </w:tc>
        <w:tc>
          <w:tcPr>
            <w:tcW w:w="7401" w:type="dxa"/>
            <w:tcBorders>
              <w:tl2br w:val="nil"/>
              <w:tr2bl w:val="nil"/>
            </w:tcBorders>
            <w:vAlign w:val="center"/>
          </w:tcPr>
          <w:p w14:paraId="3B872806">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沈阳华美畜禽（集团）公司成立于2002年12月，总部座落于沈阳辉山农业高新技术开发区内，总占地面积100万平方米，是集种鸡饲养、繁育、推广、饲料加工、商品蛋鸡饲养、商品肉鸡饲养、绿色蛋品生产、肉鸡屠宰和肉类熟食深加工于一体的综合性公司，自身形成一条完整的龙工产业结构，完成产、供、销配套生产模式。集团拥有全资公司14家，控股公司2家，参股公司3家，产品研发中心、产品质量监测中心和禽病检测中心各一处。合作内容：共培共享鸡场技术员、主管、技术场长等岗位人才</w:t>
            </w:r>
          </w:p>
        </w:tc>
      </w:tr>
      <w:tr w14:paraId="7DB5F2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6D47FD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8</w:t>
            </w:r>
          </w:p>
        </w:tc>
        <w:tc>
          <w:tcPr>
            <w:tcW w:w="1250" w:type="dxa"/>
            <w:tcBorders>
              <w:tl2br w:val="nil"/>
              <w:tr2bl w:val="nil"/>
            </w:tcBorders>
            <w:vAlign w:val="center"/>
          </w:tcPr>
          <w:p w14:paraId="1C04752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辽宁凯为生物科技有限公司</w:t>
            </w:r>
          </w:p>
        </w:tc>
        <w:tc>
          <w:tcPr>
            <w:tcW w:w="7401" w:type="dxa"/>
            <w:tcBorders>
              <w:tl2br w:val="nil"/>
              <w:tr2bl w:val="nil"/>
            </w:tcBorders>
            <w:vAlign w:val="center"/>
          </w:tcPr>
          <w:p w14:paraId="1130EDAD">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凯为生物技术有限公司位于辽宁省锦州市高新技术产业开发区，是一家应用现代生物技术，致力于动物药品研发、生产、销售、服务为一体的兽药GMP企业。公司成立于2005年，现有粉剂/散剂/预混剂、口服溶液剂（含中药提取）、液体消毒剂（非氯）、液体杀虫剂、添加剂预混合饲料（固体）、添加剂预混合饲料（液体）、混合型饲料添加剂车间（固体）、混合型饲料添加剂车间（液体）共计8条标准化生产线。合作内容：共培共享鸡场技术服务、兽药厂检验化验等岗位人才；</w:t>
            </w:r>
          </w:p>
        </w:tc>
      </w:tr>
      <w:tr w14:paraId="3CE5BF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C8F1BC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9</w:t>
            </w:r>
          </w:p>
        </w:tc>
        <w:tc>
          <w:tcPr>
            <w:tcW w:w="1250" w:type="dxa"/>
            <w:tcBorders>
              <w:tl2br w:val="nil"/>
              <w:tr2bl w:val="nil"/>
            </w:tcBorders>
            <w:vAlign w:val="center"/>
          </w:tcPr>
          <w:p w14:paraId="26847093">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辽宁禾源农业科技有限公司</w:t>
            </w:r>
          </w:p>
        </w:tc>
        <w:tc>
          <w:tcPr>
            <w:tcW w:w="7401" w:type="dxa"/>
            <w:tcBorders>
              <w:tl2br w:val="nil"/>
              <w:tr2bl w:val="nil"/>
            </w:tcBorders>
            <w:vAlign w:val="center"/>
          </w:tcPr>
          <w:p w14:paraId="36E64FDC">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禾源农业科技有限公司是2016-06-06在辽宁省锦州市松山新区注册成立的有限责任公司。经营范围是：苗木、花卉种植、销售；家禽、专家畜养殖、销售；水产品养殖、销售；农肥的生产及销售；农肥的进出口；餐饮；农产品加工、销售；农机具销售和维修；农业技术开发、技术转让、技术咨询、技术推广；广告制作、代理、发布； 果蔬采摘服务；餐饮管理。合作内容：共培共享鸡场技术员、主管、技术场长等岗位人才</w:t>
            </w:r>
          </w:p>
        </w:tc>
      </w:tr>
      <w:tr w14:paraId="0189E0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A5A031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10</w:t>
            </w:r>
          </w:p>
        </w:tc>
        <w:tc>
          <w:tcPr>
            <w:tcW w:w="1250" w:type="dxa"/>
            <w:tcBorders>
              <w:tl2br w:val="nil"/>
              <w:tr2bl w:val="nil"/>
            </w:tcBorders>
            <w:vAlign w:val="center"/>
          </w:tcPr>
          <w:p w14:paraId="5ADD53E0">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阜新科威牧业有限公司</w:t>
            </w:r>
          </w:p>
        </w:tc>
        <w:tc>
          <w:tcPr>
            <w:tcW w:w="7401" w:type="dxa"/>
            <w:tcBorders>
              <w:tl2br w:val="nil"/>
              <w:tr2bl w:val="nil"/>
            </w:tcBorders>
            <w:vAlign w:val="center"/>
          </w:tcPr>
          <w:p w14:paraId="386F2584">
            <w:pPr>
              <w:ind w:firstLine="36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科威牧业有限公司成立于2005年，位于辽宁阜新国家农业科技园区辽宁省重点农业产业化龙头企业，辽宁省饲料工业协会团体会员，ISO9001国际质量体系认证企业。以国内外着名院校及业内专家、学者为技术依托，专业研发、生产、销售各种畜禽饲料。合作内容：共培共享反刍动物场技术员、主管、技术场长等岗位人才；共培共享饲料营销人员</w:t>
            </w:r>
          </w:p>
        </w:tc>
      </w:tr>
    </w:tbl>
    <w:p w14:paraId="30F39DF2">
      <w:pPr>
        <w:pStyle w:val="3"/>
        <w:spacing w:line="360" w:lineRule="auto"/>
        <w:rPr>
          <w:rFonts w:hint="eastAsia" w:ascii="仿宋" w:hAnsi="仿宋" w:eastAsia="仿宋" w:cs="仿宋"/>
        </w:rPr>
      </w:pPr>
      <w:bookmarkStart w:id="39" w:name="_Toc23040"/>
      <w:r>
        <w:rPr>
          <w:rFonts w:hint="eastAsia" w:ascii="仿宋" w:hAnsi="仿宋" w:eastAsia="仿宋" w:cs="仿宋"/>
        </w:rPr>
        <w:t>（三）教学资源</w:t>
      </w:r>
      <w:bookmarkEnd w:id="39"/>
    </w:p>
    <w:p w14:paraId="2FBE8FBE">
      <w:pPr>
        <w:spacing w:line="360" w:lineRule="auto"/>
        <w:ind w:firstLine="480"/>
        <w:rPr>
          <w:rStyle w:val="15"/>
          <w:rFonts w:hint="eastAsia" w:ascii="仿宋" w:hAnsi="仿宋" w:eastAsia="仿宋" w:cs="仿宋"/>
        </w:rPr>
      </w:pPr>
      <w:r>
        <w:rPr>
          <w:rStyle w:val="15"/>
          <w:rFonts w:hint="eastAsia" w:ascii="仿宋" w:hAnsi="仿宋" w:eastAsia="仿宋" w:cs="仿宋"/>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38503492">
      <w:pPr>
        <w:pStyle w:val="3"/>
        <w:spacing w:line="360" w:lineRule="auto"/>
        <w:rPr>
          <w:rStyle w:val="15"/>
          <w:rFonts w:hint="eastAsia" w:ascii="仿宋" w:hAnsi="仿宋" w:eastAsia="仿宋" w:cs="仿宋"/>
        </w:rPr>
      </w:pPr>
      <w:bookmarkStart w:id="40" w:name="_Toc20553"/>
      <w:r>
        <w:rPr>
          <w:rStyle w:val="15"/>
          <w:rFonts w:hint="eastAsia" w:ascii="仿宋" w:hAnsi="仿宋" w:eastAsia="仿宋" w:cs="仿宋"/>
        </w:rPr>
        <w:t>（四）教学方法</w:t>
      </w:r>
      <w:bookmarkEnd w:id="40"/>
      <w:r>
        <w:rPr>
          <w:rStyle w:val="15"/>
          <w:rFonts w:hint="eastAsia" w:ascii="仿宋" w:hAnsi="仿宋" w:eastAsia="仿宋" w:cs="仿宋"/>
        </w:rPr>
        <w:t xml:space="preserve"> </w:t>
      </w:r>
    </w:p>
    <w:p w14:paraId="521BFB2C">
      <w:pPr>
        <w:spacing w:line="360" w:lineRule="auto"/>
        <w:ind w:firstLine="480"/>
        <w:rPr>
          <w:rStyle w:val="15"/>
          <w:rFonts w:hint="eastAsia" w:ascii="仿宋" w:hAnsi="仿宋" w:eastAsia="仿宋" w:cs="仿宋"/>
        </w:rPr>
      </w:pPr>
      <w:bookmarkStart w:id="41" w:name="_Toc72"/>
      <w:bookmarkStart w:id="42" w:name="_Toc29773"/>
      <w:bookmarkStart w:id="43" w:name="_Toc13897"/>
      <w:bookmarkStart w:id="44" w:name="_Toc621"/>
      <w:bookmarkStart w:id="45" w:name="_Toc31838"/>
      <w:r>
        <w:rPr>
          <w:rStyle w:val="15"/>
          <w:rFonts w:hint="eastAsia" w:ascii="仿宋" w:hAnsi="仿宋" w:eastAsia="仿宋" w:cs="仿宋"/>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54941DBA">
      <w:pPr>
        <w:spacing w:line="360" w:lineRule="auto"/>
        <w:ind w:firstLine="480"/>
        <w:rPr>
          <w:rStyle w:val="15"/>
          <w:rFonts w:hint="eastAsia" w:ascii="仿宋" w:hAnsi="仿宋" w:eastAsia="仿宋" w:cs="仿宋"/>
        </w:rPr>
      </w:pPr>
      <w:r>
        <w:rPr>
          <w:rStyle w:val="15"/>
          <w:rFonts w:hint="eastAsia" w:ascii="仿宋" w:hAnsi="仿宋" w:eastAsia="仿宋" w:cs="仿宋"/>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2D269936">
      <w:pPr>
        <w:spacing w:line="360" w:lineRule="auto"/>
        <w:ind w:firstLine="480"/>
        <w:rPr>
          <w:rStyle w:val="15"/>
          <w:rFonts w:hint="eastAsia" w:ascii="仿宋" w:hAnsi="仿宋" w:eastAsia="仿宋" w:cs="仿宋"/>
        </w:rPr>
      </w:pPr>
      <w:r>
        <w:rPr>
          <w:rStyle w:val="15"/>
          <w:rFonts w:hint="eastAsia" w:ascii="仿宋" w:hAnsi="仿宋" w:eastAsia="仿宋" w:cs="仿宋"/>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10C4C1EF">
      <w:pPr>
        <w:spacing w:line="360" w:lineRule="auto"/>
        <w:ind w:firstLine="480"/>
        <w:rPr>
          <w:rStyle w:val="15"/>
          <w:rFonts w:hint="eastAsia" w:ascii="仿宋" w:hAnsi="仿宋" w:eastAsia="仿宋" w:cs="仿宋"/>
        </w:rPr>
      </w:pPr>
      <w:r>
        <w:rPr>
          <w:rStyle w:val="15"/>
          <w:rFonts w:hint="eastAsia" w:ascii="仿宋" w:hAnsi="仿宋" w:eastAsia="仿宋" w:cs="仿宋"/>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41"/>
    <w:bookmarkEnd w:id="42"/>
    <w:bookmarkEnd w:id="43"/>
    <w:bookmarkEnd w:id="44"/>
    <w:bookmarkEnd w:id="45"/>
    <w:p w14:paraId="3D4B3C58">
      <w:pPr>
        <w:pStyle w:val="3"/>
        <w:spacing w:line="360" w:lineRule="auto"/>
        <w:rPr>
          <w:rStyle w:val="15"/>
          <w:rFonts w:hint="eastAsia" w:ascii="仿宋" w:hAnsi="仿宋" w:eastAsia="仿宋" w:cs="仿宋"/>
        </w:rPr>
      </w:pPr>
      <w:bookmarkStart w:id="46" w:name="_Toc28449"/>
      <w:r>
        <w:rPr>
          <w:rStyle w:val="15"/>
          <w:rFonts w:hint="eastAsia" w:ascii="仿宋" w:hAnsi="仿宋" w:eastAsia="仿宋" w:cs="仿宋"/>
        </w:rPr>
        <w:t>（五）学习评价</w:t>
      </w:r>
      <w:bookmarkEnd w:id="46"/>
    </w:p>
    <w:p w14:paraId="49884E6D">
      <w:pPr>
        <w:spacing w:line="360" w:lineRule="auto"/>
        <w:ind w:firstLine="480"/>
        <w:rPr>
          <w:rStyle w:val="15"/>
          <w:rFonts w:hint="eastAsia" w:ascii="仿宋" w:hAnsi="仿宋" w:eastAsia="仿宋" w:cs="仿宋"/>
        </w:rPr>
      </w:pPr>
      <w:r>
        <w:rPr>
          <w:rStyle w:val="15"/>
          <w:rFonts w:hint="eastAsia" w:ascii="仿宋" w:hAnsi="仿宋" w:eastAsia="仿宋" w:cs="仿宋"/>
        </w:rPr>
        <w:t>总体原则：以人为本，侧重过程，综合评价，理论适度够用，实践必须达成。在教学评价过程中突出过程性考核评价，侧重学生实操能力，强化综合素质考核。</w:t>
      </w:r>
    </w:p>
    <w:p w14:paraId="4ACCCC9A">
      <w:pPr>
        <w:spacing w:line="360" w:lineRule="auto"/>
        <w:ind w:firstLine="480"/>
        <w:rPr>
          <w:rStyle w:val="15"/>
          <w:rFonts w:hint="eastAsia" w:ascii="仿宋" w:hAnsi="仿宋" w:eastAsia="仿宋" w:cs="仿宋"/>
        </w:rPr>
      </w:pPr>
      <w:r>
        <w:rPr>
          <w:rStyle w:val="15"/>
          <w:rFonts w:hint="eastAsia" w:ascii="仿宋" w:hAnsi="仿宋" w:eastAsia="仿宋" w:cs="仿宋"/>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w:t>
      </w:r>
      <w:r>
        <w:rPr>
          <w:rStyle w:val="15"/>
          <w:rFonts w:hint="eastAsia" w:ascii="仿宋" w:hAnsi="仿宋" w:eastAsia="仿宋" w:cs="仿宋"/>
          <w:lang w:val="en-US" w:eastAsia="zh-CN"/>
        </w:rPr>
        <w:t>60</w:t>
      </w:r>
      <w:r>
        <w:rPr>
          <w:rStyle w:val="15"/>
          <w:rFonts w:hint="eastAsia" w:ascii="仿宋" w:hAnsi="仿宋" w:eastAsia="仿宋" w:cs="仿宋"/>
        </w:rPr>
        <w:t>%，技术指导教师</w:t>
      </w:r>
      <w:r>
        <w:rPr>
          <w:rStyle w:val="15"/>
          <w:rFonts w:hint="eastAsia" w:ascii="仿宋" w:hAnsi="仿宋" w:eastAsia="仿宋" w:cs="仿宋"/>
          <w:lang w:val="en-US" w:eastAsia="zh-CN"/>
        </w:rPr>
        <w:t>20</w:t>
      </w:r>
      <w:r>
        <w:rPr>
          <w:rStyle w:val="15"/>
          <w:rFonts w:hint="eastAsia" w:ascii="仿宋" w:hAnsi="仿宋" w:eastAsia="仿宋" w:cs="仿宋"/>
        </w:rPr>
        <w:t>%，教师</w:t>
      </w:r>
      <w:r>
        <w:rPr>
          <w:rStyle w:val="15"/>
          <w:rFonts w:hint="eastAsia" w:ascii="仿宋" w:hAnsi="仿宋" w:eastAsia="仿宋" w:cs="仿宋"/>
          <w:lang w:val="en-US" w:eastAsia="zh-CN"/>
        </w:rPr>
        <w:t>20</w:t>
      </w:r>
      <w:r>
        <w:rPr>
          <w:rStyle w:val="15"/>
          <w:rFonts w:hint="eastAsia" w:ascii="仿宋" w:hAnsi="仿宋" w:eastAsia="仿宋" w:cs="仿宋"/>
        </w:rPr>
        <w:t>%。</w:t>
      </w:r>
    </w:p>
    <w:p w14:paraId="19DDB46E">
      <w:pPr>
        <w:pStyle w:val="3"/>
        <w:spacing w:line="360" w:lineRule="auto"/>
        <w:rPr>
          <w:rStyle w:val="15"/>
          <w:rFonts w:hint="eastAsia" w:ascii="仿宋" w:hAnsi="仿宋" w:eastAsia="仿宋" w:cs="仿宋"/>
        </w:rPr>
      </w:pPr>
      <w:bookmarkStart w:id="47" w:name="_Toc18545"/>
      <w:r>
        <w:rPr>
          <w:rStyle w:val="15"/>
          <w:rFonts w:hint="eastAsia" w:ascii="仿宋" w:hAnsi="仿宋" w:eastAsia="仿宋" w:cs="仿宋"/>
        </w:rPr>
        <w:t>（六）质量管理</w:t>
      </w:r>
      <w:bookmarkEnd w:id="47"/>
    </w:p>
    <w:p w14:paraId="54236961">
      <w:pPr>
        <w:spacing w:line="360" w:lineRule="auto"/>
        <w:ind w:firstLine="480"/>
        <w:rPr>
          <w:rStyle w:val="15"/>
          <w:rFonts w:hint="eastAsia" w:ascii="仿宋" w:hAnsi="仿宋" w:eastAsia="仿宋" w:cs="仿宋"/>
        </w:rPr>
      </w:pPr>
      <w:r>
        <w:rPr>
          <w:rStyle w:val="15"/>
          <w:rFonts w:hint="eastAsia" w:ascii="仿宋" w:hAnsi="仿宋" w:eastAsia="仿宋" w:cs="仿宋"/>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9"/>
    </w:p>
    <w:p w14:paraId="17CDBB41">
      <w:pPr>
        <w:pStyle w:val="2"/>
        <w:spacing w:line="360" w:lineRule="auto"/>
        <w:rPr>
          <w:rStyle w:val="15"/>
          <w:rFonts w:hint="eastAsia" w:ascii="仿宋" w:hAnsi="仿宋" w:eastAsia="仿宋" w:cs="仿宋"/>
        </w:rPr>
      </w:pPr>
      <w:bookmarkStart w:id="48" w:name="_Toc10787"/>
      <w:r>
        <w:rPr>
          <w:rStyle w:val="15"/>
          <w:rFonts w:hint="eastAsia" w:ascii="仿宋" w:hAnsi="仿宋" w:eastAsia="仿宋" w:cs="仿宋"/>
        </w:rPr>
        <w:t>十一、有关附件附表</w:t>
      </w:r>
      <w:bookmarkEnd w:id="48"/>
    </w:p>
    <w:p w14:paraId="69BD64CC">
      <w:pPr>
        <w:spacing w:line="360" w:lineRule="auto"/>
        <w:ind w:firstLine="480"/>
        <w:rPr>
          <w:rStyle w:val="15"/>
          <w:rFonts w:hint="eastAsia" w:ascii="仿宋" w:hAnsi="仿宋" w:eastAsia="仿宋" w:cs="仿宋"/>
        </w:rPr>
      </w:pPr>
      <w:r>
        <w:rPr>
          <w:rStyle w:val="15"/>
          <w:rFonts w:hint="eastAsia" w:ascii="仿宋" w:hAnsi="仿宋" w:eastAsia="仿宋" w:cs="仿宋"/>
        </w:rPr>
        <w:t>（一）专业建设指导委员会</w:t>
      </w:r>
    </w:p>
    <w:p w14:paraId="4219BBB0">
      <w:pPr>
        <w:spacing w:line="360" w:lineRule="auto"/>
        <w:ind w:firstLine="480"/>
        <w:rPr>
          <w:rStyle w:val="15"/>
          <w:rFonts w:hint="eastAsia" w:ascii="仿宋" w:hAnsi="仿宋" w:eastAsia="仿宋" w:cs="仿宋"/>
        </w:rPr>
      </w:pPr>
      <w:r>
        <w:rPr>
          <w:rStyle w:val="15"/>
          <w:rFonts w:hint="eastAsia" w:ascii="仿宋" w:hAnsi="仿宋" w:eastAsia="仿宋" w:cs="仿宋"/>
        </w:rPr>
        <w:t>（二）课程设置情况表</w:t>
      </w:r>
    </w:p>
    <w:p w14:paraId="02D2C7DF">
      <w:pPr>
        <w:spacing w:line="360" w:lineRule="auto"/>
        <w:ind w:firstLine="480"/>
        <w:rPr>
          <w:rStyle w:val="15"/>
          <w:rFonts w:hint="eastAsia" w:ascii="仿宋" w:hAnsi="仿宋" w:eastAsia="仿宋" w:cs="仿宋"/>
        </w:rPr>
      </w:pPr>
      <w:r>
        <w:rPr>
          <w:rStyle w:val="15"/>
          <w:rFonts w:hint="eastAsia" w:ascii="仿宋" w:hAnsi="仿宋" w:eastAsia="仿宋" w:cs="仿宋"/>
        </w:rPr>
        <w:t>（三）专业人才培养方案审定意见</w:t>
      </w:r>
    </w:p>
    <w:p w14:paraId="1A48C02E">
      <w:pPr>
        <w:spacing w:line="360" w:lineRule="auto"/>
        <w:ind w:firstLine="480"/>
        <w:rPr>
          <w:rStyle w:val="15"/>
          <w:rFonts w:hint="eastAsia" w:ascii="仿宋" w:hAnsi="仿宋" w:eastAsia="仿宋" w:cs="仿宋"/>
        </w:rPr>
      </w:pPr>
      <w:r>
        <w:rPr>
          <w:rStyle w:val="15"/>
          <w:rFonts w:hint="eastAsia" w:ascii="仿宋" w:hAnsi="仿宋" w:eastAsia="仿宋" w:cs="仿宋"/>
        </w:rPr>
        <w:t>（四）专业图谱建设</w:t>
      </w:r>
    </w:p>
    <w:p w14:paraId="7626E003">
      <w:pPr>
        <w:overflowPunct w:val="0"/>
        <w:adjustRightInd w:val="0"/>
        <w:spacing w:line="400" w:lineRule="exact"/>
        <w:ind w:firstLine="480" w:firstLineChars="200"/>
        <w:outlineLvl w:val="0"/>
        <w:rPr>
          <w:rStyle w:val="15"/>
          <w:rFonts w:hint="eastAsia" w:ascii="仿宋" w:hAnsi="仿宋" w:eastAsia="仿宋" w:cs="仿宋"/>
          <w:lang w:eastAsia="zh-CN"/>
        </w:rPr>
      </w:pPr>
      <w:r>
        <w:rPr>
          <w:rFonts w:hint="eastAsia" w:ascii="仿宋" w:hAnsi="仿宋" w:eastAsia="仿宋" w:cs="仿宋"/>
          <w:b w:val="0"/>
          <w:bCs w:val="0"/>
          <w:sz w:val="24"/>
          <w:szCs w:val="24"/>
          <w:lang w:eastAsia="zh-CN"/>
        </w:rPr>
        <w:t>（</w:t>
      </w:r>
      <w:r>
        <w:rPr>
          <w:rStyle w:val="15"/>
          <w:rFonts w:hint="eastAsia" w:ascii="仿宋" w:hAnsi="仿宋" w:eastAsia="仿宋" w:cs="仿宋"/>
          <w:lang w:val="en-US" w:eastAsia="zh-CN"/>
        </w:rPr>
        <w:t>五</w:t>
      </w:r>
      <w:r>
        <w:rPr>
          <w:rStyle w:val="15"/>
          <w:rFonts w:hint="eastAsia" w:ascii="仿宋" w:hAnsi="仿宋" w:eastAsia="仿宋" w:cs="仿宋"/>
          <w:lang w:eastAsia="zh-CN"/>
        </w:rPr>
        <w:t>）专业岗位能力要求</w:t>
      </w:r>
    </w:p>
    <w:p w14:paraId="494D6770">
      <w:pPr>
        <w:overflowPunct w:val="0"/>
        <w:adjustRightInd w:val="0"/>
        <w:spacing w:line="400" w:lineRule="exact"/>
        <w:ind w:firstLine="0" w:firstLineChars="0"/>
        <w:outlineLvl w:val="0"/>
        <w:rPr>
          <w:rFonts w:ascii="Times New Roman" w:hAnsi="Times New Roman" w:eastAsia="黑体"/>
          <w:sz w:val="32"/>
          <w:szCs w:val="32"/>
        </w:rPr>
      </w:pPr>
    </w:p>
    <w:p w14:paraId="5CF81E86">
      <w:pPr>
        <w:overflowPunct w:val="0"/>
        <w:adjustRightInd w:val="0"/>
        <w:spacing w:before="120" w:beforeLines="50" w:after="120" w:afterLines="50" w:line="400" w:lineRule="exact"/>
        <w:ind w:left="0" w:leftChars="0" w:firstLine="0" w:firstLineChars="0"/>
        <w:jc w:val="both"/>
        <w:outlineLvl w:val="0"/>
        <w:rPr>
          <w:rFonts w:hint="eastAsia" w:ascii="仿宋" w:hAnsi="仿宋" w:eastAsia="仿宋" w:cs="仿宋"/>
          <w:b/>
          <w:bCs/>
          <w:color w:val="000000" w:themeColor="text1"/>
          <w:sz w:val="32"/>
          <w:szCs w:val="32"/>
          <w:lang w:val="en-US" w:eastAsia="zh-CN"/>
          <w14:textFill>
            <w14:solidFill>
              <w14:schemeClr w14:val="tx1"/>
            </w14:solidFill>
          </w14:textFill>
        </w:rPr>
      </w:pPr>
      <w:bookmarkStart w:id="49" w:name="_Toc20119"/>
      <w:bookmarkStart w:id="50" w:name="_Toc105346519"/>
      <w:r>
        <w:rPr>
          <w:rFonts w:hint="eastAsia" w:ascii="仿宋" w:hAnsi="仿宋" w:eastAsia="仿宋" w:cs="仿宋"/>
          <w:b/>
          <w:bCs/>
          <w:color w:val="000000" w:themeColor="text1"/>
          <w:sz w:val="32"/>
          <w:szCs w:val="32"/>
          <w:lang w:val="en-US" w:eastAsia="zh-CN"/>
          <w14:textFill>
            <w14:solidFill>
              <w14:schemeClr w14:val="tx1"/>
            </w14:solidFill>
          </w14:textFill>
        </w:rPr>
        <w:t xml:space="preserve">                      </w:t>
      </w:r>
    </w:p>
    <w:p w14:paraId="414C4684">
      <w:pPr>
        <w:overflowPunct w:val="0"/>
        <w:adjustRightInd w:val="0"/>
        <w:spacing w:before="120" w:beforeLines="50" w:after="120" w:afterLines="50" w:line="400" w:lineRule="exact"/>
        <w:ind w:left="480" w:leftChars="200" w:firstLine="640"/>
        <w:jc w:val="center"/>
        <w:outlineLvl w:val="0"/>
        <w:rPr>
          <w:rFonts w:hint="eastAsia" w:ascii="仿宋" w:hAnsi="仿宋" w:eastAsia="仿宋" w:cs="仿宋"/>
          <w:b/>
          <w:bCs/>
          <w:color w:val="000000" w:themeColor="text1"/>
          <w:sz w:val="32"/>
          <w:szCs w:val="32"/>
          <w:lang w:val="en-US" w:eastAsia="zh-CN"/>
          <w14:textFill>
            <w14:solidFill>
              <w14:schemeClr w14:val="tx1"/>
            </w14:solidFill>
          </w14:textFill>
        </w:rPr>
      </w:pPr>
    </w:p>
    <w:p w14:paraId="5197F562">
      <w:pPr>
        <w:overflowPunct w:val="0"/>
        <w:adjustRightInd w:val="0"/>
        <w:spacing w:before="120" w:beforeLines="50" w:after="120" w:afterLines="50" w:line="400" w:lineRule="exact"/>
        <w:ind w:left="480" w:leftChars="200" w:firstLine="640"/>
        <w:jc w:val="center"/>
        <w:outlineLvl w:val="0"/>
        <w:rPr>
          <w:rFonts w:hint="eastAsia" w:ascii="仿宋" w:hAnsi="仿宋" w:eastAsia="仿宋" w:cs="仿宋"/>
          <w:b/>
          <w:bCs/>
          <w:color w:val="000000" w:themeColor="text1"/>
          <w:sz w:val="32"/>
          <w:szCs w:val="32"/>
          <w:lang w:val="en-US" w:eastAsia="zh-CN"/>
          <w14:textFill>
            <w14:solidFill>
              <w14:schemeClr w14:val="tx1"/>
            </w14:solidFill>
          </w14:textFill>
        </w:rPr>
      </w:pPr>
    </w:p>
    <w:p w14:paraId="19A6B1BE">
      <w:pPr>
        <w:overflowPunct w:val="0"/>
        <w:adjustRightInd w:val="0"/>
        <w:spacing w:before="120" w:beforeLines="50" w:after="120" w:afterLines="50" w:line="400" w:lineRule="exact"/>
        <w:ind w:left="480" w:leftChars="200" w:firstLine="640"/>
        <w:jc w:val="center"/>
        <w:outlineLvl w:val="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
          <w:b/>
          <w:bCs/>
          <w:color w:val="000000" w:themeColor="text1"/>
          <w:sz w:val="32"/>
          <w:szCs w:val="32"/>
          <w14:textFill>
            <w14:solidFill>
              <w14:schemeClr w14:val="tx1"/>
            </w14:solidFill>
          </w14:textFill>
        </w:rPr>
        <w:t>修订日期：202</w:t>
      </w:r>
      <w:r>
        <w:rPr>
          <w:rFonts w:hint="eastAsia" w:ascii="仿宋" w:hAnsi="仿宋" w:eastAsia="仿宋" w:cs="仿宋"/>
          <w:b/>
          <w:bCs/>
          <w:color w:val="000000" w:themeColor="text1"/>
          <w:sz w:val="32"/>
          <w:szCs w:val="32"/>
          <w:lang w:val="en-US" w:eastAsia="zh-CN"/>
          <w14:textFill>
            <w14:solidFill>
              <w14:schemeClr w14:val="tx1"/>
            </w14:solidFill>
          </w14:textFill>
        </w:rPr>
        <w:t>5</w:t>
      </w:r>
      <w:r>
        <w:rPr>
          <w:rFonts w:hint="eastAsia" w:ascii="仿宋" w:hAnsi="仿宋" w:eastAsia="仿宋" w:cs="仿宋"/>
          <w:b/>
          <w:bCs/>
          <w:color w:val="000000" w:themeColor="text1"/>
          <w:sz w:val="32"/>
          <w:szCs w:val="32"/>
          <w14:textFill>
            <w14:solidFill>
              <w14:schemeClr w14:val="tx1"/>
            </w14:solidFill>
          </w14:textFill>
        </w:rPr>
        <w:t>年</w:t>
      </w:r>
      <w:r>
        <w:rPr>
          <w:rFonts w:hint="eastAsia" w:ascii="仿宋" w:hAnsi="仿宋" w:eastAsia="仿宋" w:cs="仿宋"/>
          <w:b/>
          <w:bCs/>
          <w:color w:val="000000" w:themeColor="text1"/>
          <w:sz w:val="32"/>
          <w:szCs w:val="32"/>
          <w:lang w:val="en-US" w:eastAsia="zh-CN"/>
          <w14:textFill>
            <w14:solidFill>
              <w14:schemeClr w14:val="tx1"/>
            </w14:solidFill>
          </w14:textFill>
        </w:rPr>
        <w:t>5</w:t>
      </w:r>
      <w:r>
        <w:rPr>
          <w:rFonts w:hint="eastAsia" w:ascii="仿宋" w:hAnsi="仿宋" w:eastAsia="仿宋" w:cs="仿宋"/>
          <w:b/>
          <w:bCs/>
          <w:color w:val="000000" w:themeColor="text1"/>
          <w:sz w:val="32"/>
          <w:szCs w:val="32"/>
          <w14:textFill>
            <w14:solidFill>
              <w14:schemeClr w14:val="tx1"/>
            </w14:solidFill>
          </w14:textFill>
        </w:rPr>
        <w:t>月</w:t>
      </w:r>
      <w:r>
        <w:rPr>
          <w:rFonts w:hint="eastAsia" w:ascii="仿宋" w:hAnsi="仿宋" w:eastAsia="仿宋" w:cs="仿宋"/>
          <w:b/>
          <w:bCs/>
          <w:color w:val="000000" w:themeColor="text1"/>
          <w:sz w:val="32"/>
          <w:szCs w:val="32"/>
          <w:lang w:val="en-US" w:eastAsia="zh-CN"/>
          <w14:textFill>
            <w14:solidFill>
              <w14:schemeClr w14:val="tx1"/>
            </w14:solidFill>
          </w14:textFill>
        </w:rPr>
        <w:t>31</w:t>
      </w:r>
      <w:r>
        <w:rPr>
          <w:rFonts w:hint="eastAsia" w:ascii="仿宋" w:hAnsi="仿宋" w:eastAsia="仿宋" w:cs="仿宋"/>
          <w:b/>
          <w:bCs/>
          <w:color w:val="000000" w:themeColor="text1"/>
          <w:sz w:val="32"/>
          <w:szCs w:val="32"/>
          <w14:textFill>
            <w14:solidFill>
              <w14:schemeClr w14:val="tx1"/>
            </w14:solidFill>
          </w14:textFill>
        </w:rPr>
        <w:t>日</w:t>
      </w:r>
      <w:bookmarkEnd w:id="49"/>
      <w:bookmarkEnd w:id="50"/>
    </w:p>
    <w:p w14:paraId="7D208697">
      <w:pPr>
        <w:overflowPunct w:val="0"/>
        <w:adjustRightInd w:val="0"/>
        <w:spacing w:line="400" w:lineRule="exact"/>
        <w:ind w:firstLine="0" w:firstLineChars="0"/>
        <w:outlineLvl w:val="0"/>
        <w:rPr>
          <w:rFonts w:hint="eastAsia" w:ascii="仿宋" w:hAnsi="仿宋" w:eastAsia="仿宋" w:cs="仿宋"/>
          <w:b/>
          <w:bCs/>
          <w:sz w:val="24"/>
          <w:szCs w:val="24"/>
        </w:rPr>
      </w:pPr>
      <w:bookmarkStart w:id="51" w:name="_Toc3404"/>
      <w:r>
        <w:rPr>
          <w:rFonts w:hint="eastAsia" w:ascii="仿宋" w:hAnsi="仿宋" w:eastAsia="仿宋" w:cs="仿宋"/>
          <w:b/>
          <w:bCs/>
          <w:sz w:val="24"/>
          <w:szCs w:val="24"/>
        </w:rPr>
        <w:t>（一）专业建设指导委员会</w:t>
      </w:r>
      <w:bookmarkEnd w:id="51"/>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5DF68D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7F59179D">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姓名</w:t>
            </w:r>
          </w:p>
        </w:tc>
        <w:tc>
          <w:tcPr>
            <w:tcW w:w="1700" w:type="dxa"/>
            <w:tcBorders>
              <w:tl2br w:val="nil"/>
              <w:tr2bl w:val="nil"/>
            </w:tcBorders>
            <w:vAlign w:val="center"/>
          </w:tcPr>
          <w:p w14:paraId="648ACEE5">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职务</w:t>
            </w:r>
          </w:p>
        </w:tc>
        <w:tc>
          <w:tcPr>
            <w:tcW w:w="4056" w:type="dxa"/>
            <w:tcBorders>
              <w:tl2br w:val="nil"/>
              <w:tr2bl w:val="nil"/>
            </w:tcBorders>
            <w:vAlign w:val="center"/>
          </w:tcPr>
          <w:p w14:paraId="5C52A7CE">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工作单位/职称</w:t>
            </w:r>
          </w:p>
        </w:tc>
        <w:tc>
          <w:tcPr>
            <w:tcW w:w="1801" w:type="dxa"/>
            <w:tcBorders>
              <w:tl2br w:val="nil"/>
              <w:tr2bl w:val="nil"/>
            </w:tcBorders>
            <w:vAlign w:val="center"/>
          </w:tcPr>
          <w:p w14:paraId="7E67D71D">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联系电话</w:t>
            </w:r>
          </w:p>
        </w:tc>
      </w:tr>
      <w:tr w14:paraId="4E8563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A34D15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魏彤光</w:t>
            </w:r>
          </w:p>
        </w:tc>
        <w:tc>
          <w:tcPr>
            <w:tcW w:w="1700" w:type="dxa"/>
            <w:tcBorders>
              <w:tl2br w:val="nil"/>
              <w:tr2bl w:val="nil"/>
            </w:tcBorders>
            <w:vAlign w:val="center"/>
          </w:tcPr>
          <w:p w14:paraId="1252E9C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主任</w:t>
            </w:r>
          </w:p>
        </w:tc>
        <w:tc>
          <w:tcPr>
            <w:tcW w:w="4056" w:type="dxa"/>
            <w:tcBorders>
              <w:tl2br w:val="nil"/>
              <w:tr2bl w:val="nil"/>
            </w:tcBorders>
            <w:vAlign w:val="center"/>
          </w:tcPr>
          <w:p w14:paraId="75CF50F4">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阜新高等专科学校/副校长</w:t>
            </w:r>
          </w:p>
        </w:tc>
        <w:tc>
          <w:tcPr>
            <w:tcW w:w="1801" w:type="dxa"/>
            <w:tcBorders>
              <w:tl2br w:val="nil"/>
              <w:tr2bl w:val="nil"/>
            </w:tcBorders>
            <w:vAlign w:val="center"/>
          </w:tcPr>
          <w:p w14:paraId="041695D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18641877887</w:t>
            </w:r>
          </w:p>
        </w:tc>
      </w:tr>
      <w:tr w14:paraId="1BA0A0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D596EFB">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尚学东</w:t>
            </w:r>
          </w:p>
        </w:tc>
        <w:tc>
          <w:tcPr>
            <w:tcW w:w="1700" w:type="dxa"/>
            <w:tcBorders>
              <w:tl2br w:val="nil"/>
              <w:tr2bl w:val="nil"/>
            </w:tcBorders>
            <w:vAlign w:val="center"/>
          </w:tcPr>
          <w:p w14:paraId="2FF4669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副主任</w:t>
            </w:r>
          </w:p>
        </w:tc>
        <w:tc>
          <w:tcPr>
            <w:tcW w:w="4056" w:type="dxa"/>
            <w:tcBorders>
              <w:tl2br w:val="nil"/>
              <w:tr2bl w:val="nil"/>
            </w:tcBorders>
            <w:vAlign w:val="center"/>
          </w:tcPr>
          <w:p w14:paraId="08E4FE8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辽宁省农业发展服务中心/安监科科长</w:t>
            </w:r>
          </w:p>
        </w:tc>
        <w:tc>
          <w:tcPr>
            <w:tcW w:w="1801" w:type="dxa"/>
            <w:tcBorders>
              <w:tl2br w:val="nil"/>
              <w:tr2bl w:val="nil"/>
            </w:tcBorders>
            <w:vAlign w:val="center"/>
          </w:tcPr>
          <w:p w14:paraId="73B30A1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13940333523</w:t>
            </w:r>
          </w:p>
        </w:tc>
      </w:tr>
      <w:tr w14:paraId="64B5FA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9C7129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张宏光</w:t>
            </w:r>
          </w:p>
        </w:tc>
        <w:tc>
          <w:tcPr>
            <w:tcW w:w="1700" w:type="dxa"/>
            <w:tcBorders>
              <w:tl2br w:val="nil"/>
              <w:tr2bl w:val="nil"/>
            </w:tcBorders>
            <w:vAlign w:val="center"/>
          </w:tcPr>
          <w:p w14:paraId="208FAAB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副主任</w:t>
            </w:r>
          </w:p>
        </w:tc>
        <w:tc>
          <w:tcPr>
            <w:tcW w:w="4056" w:type="dxa"/>
            <w:tcBorders>
              <w:tl2br w:val="nil"/>
              <w:tr2bl w:val="nil"/>
            </w:tcBorders>
            <w:vAlign w:val="center"/>
          </w:tcPr>
          <w:p w14:paraId="0EA47E93">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鞍山红光动物医院/院长</w:t>
            </w:r>
          </w:p>
        </w:tc>
        <w:tc>
          <w:tcPr>
            <w:tcW w:w="1801" w:type="dxa"/>
            <w:tcBorders>
              <w:tl2br w:val="nil"/>
              <w:tr2bl w:val="nil"/>
            </w:tcBorders>
            <w:vAlign w:val="center"/>
          </w:tcPr>
          <w:p w14:paraId="592AE34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15241258899</w:t>
            </w:r>
          </w:p>
        </w:tc>
      </w:tr>
      <w:tr w14:paraId="668E6E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2DBB46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李春雨</w:t>
            </w:r>
          </w:p>
        </w:tc>
        <w:tc>
          <w:tcPr>
            <w:tcW w:w="1700" w:type="dxa"/>
            <w:tcBorders>
              <w:tl2br w:val="nil"/>
              <w:tr2bl w:val="nil"/>
            </w:tcBorders>
            <w:vAlign w:val="center"/>
          </w:tcPr>
          <w:p w14:paraId="4E082AD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副主任</w:t>
            </w:r>
          </w:p>
        </w:tc>
        <w:tc>
          <w:tcPr>
            <w:tcW w:w="4056" w:type="dxa"/>
            <w:tcBorders>
              <w:tl2br w:val="nil"/>
              <w:tr2bl w:val="nil"/>
            </w:tcBorders>
            <w:vAlign w:val="center"/>
          </w:tcPr>
          <w:p w14:paraId="5C80DCB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阜新高等专科学校/教务处长</w:t>
            </w:r>
          </w:p>
        </w:tc>
        <w:tc>
          <w:tcPr>
            <w:tcW w:w="1801" w:type="dxa"/>
            <w:tcBorders>
              <w:tl2br w:val="nil"/>
              <w:tr2bl w:val="nil"/>
            </w:tcBorders>
            <w:vAlign w:val="center"/>
          </w:tcPr>
          <w:p w14:paraId="0875090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13898541802</w:t>
            </w:r>
          </w:p>
        </w:tc>
      </w:tr>
      <w:tr w14:paraId="165A29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6A3AAF9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常梅</w:t>
            </w:r>
          </w:p>
        </w:tc>
        <w:tc>
          <w:tcPr>
            <w:tcW w:w="1700" w:type="dxa"/>
            <w:tcBorders>
              <w:tl2br w:val="nil"/>
              <w:tr2bl w:val="nil"/>
            </w:tcBorders>
            <w:vAlign w:val="center"/>
          </w:tcPr>
          <w:p w14:paraId="2AA1841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副主任</w:t>
            </w:r>
          </w:p>
        </w:tc>
        <w:tc>
          <w:tcPr>
            <w:tcW w:w="4056" w:type="dxa"/>
            <w:tcBorders>
              <w:tl2br w:val="nil"/>
              <w:tr2bl w:val="nil"/>
            </w:tcBorders>
            <w:vAlign w:val="center"/>
          </w:tcPr>
          <w:p w14:paraId="0DABF0C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阜新高等专科学校/科研处长</w:t>
            </w:r>
          </w:p>
        </w:tc>
        <w:tc>
          <w:tcPr>
            <w:tcW w:w="1801" w:type="dxa"/>
            <w:tcBorders>
              <w:tl2br w:val="nil"/>
              <w:tr2bl w:val="nil"/>
            </w:tcBorders>
            <w:vAlign w:val="center"/>
          </w:tcPr>
          <w:p w14:paraId="4E6A8A8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13464890665</w:t>
            </w:r>
          </w:p>
        </w:tc>
      </w:tr>
      <w:tr w14:paraId="403247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9C9FDA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王学恩</w:t>
            </w:r>
          </w:p>
        </w:tc>
        <w:tc>
          <w:tcPr>
            <w:tcW w:w="1700" w:type="dxa"/>
            <w:tcBorders>
              <w:tl2br w:val="nil"/>
              <w:tr2bl w:val="nil"/>
            </w:tcBorders>
            <w:vAlign w:val="center"/>
          </w:tcPr>
          <w:p w14:paraId="3A22757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tcBorders>
              <w:tl2br w:val="nil"/>
              <w:tr2bl w:val="nil"/>
            </w:tcBorders>
            <w:vAlign w:val="center"/>
          </w:tcPr>
          <w:p w14:paraId="5A4AD2A5">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阜新高等专科学校/系主任</w:t>
            </w:r>
          </w:p>
        </w:tc>
        <w:tc>
          <w:tcPr>
            <w:tcW w:w="1801" w:type="dxa"/>
            <w:tcBorders>
              <w:tl2br w:val="nil"/>
              <w:tr2bl w:val="nil"/>
            </w:tcBorders>
            <w:vAlign w:val="center"/>
          </w:tcPr>
          <w:p w14:paraId="4A8C48B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18704189926</w:t>
            </w:r>
          </w:p>
        </w:tc>
      </w:tr>
      <w:tr w14:paraId="65F1F1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6B9DC1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祁晓超</w:t>
            </w:r>
          </w:p>
        </w:tc>
        <w:tc>
          <w:tcPr>
            <w:tcW w:w="1700" w:type="dxa"/>
            <w:tcBorders>
              <w:tl2br w:val="nil"/>
              <w:tr2bl w:val="nil"/>
            </w:tcBorders>
            <w:vAlign w:val="center"/>
          </w:tcPr>
          <w:p w14:paraId="41E56BB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tcBorders>
              <w:tl2br w:val="nil"/>
              <w:tr2bl w:val="nil"/>
            </w:tcBorders>
            <w:vAlign w:val="center"/>
          </w:tcPr>
          <w:p w14:paraId="4ED654AC">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阜新高等专科学校/系副主任</w:t>
            </w:r>
          </w:p>
        </w:tc>
        <w:tc>
          <w:tcPr>
            <w:tcW w:w="1801" w:type="dxa"/>
            <w:tcBorders>
              <w:tl2br w:val="nil"/>
              <w:tr2bl w:val="nil"/>
            </w:tcBorders>
            <w:vAlign w:val="center"/>
          </w:tcPr>
          <w:p w14:paraId="635FFF8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15841876741</w:t>
            </w:r>
          </w:p>
        </w:tc>
      </w:tr>
      <w:tr w14:paraId="111E50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FC575E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李鑫龙</w:t>
            </w:r>
          </w:p>
        </w:tc>
        <w:tc>
          <w:tcPr>
            <w:tcW w:w="1700" w:type="dxa"/>
            <w:tcBorders>
              <w:tl2br w:val="nil"/>
              <w:tr2bl w:val="nil"/>
            </w:tcBorders>
            <w:vAlign w:val="center"/>
          </w:tcPr>
          <w:p w14:paraId="72FEF97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tcBorders>
              <w:tl2br w:val="nil"/>
              <w:tr2bl w:val="nil"/>
            </w:tcBorders>
            <w:vAlign w:val="center"/>
          </w:tcPr>
          <w:p w14:paraId="7E927F63">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阜新高等专科学校</w:t>
            </w:r>
          </w:p>
        </w:tc>
        <w:tc>
          <w:tcPr>
            <w:tcW w:w="1801" w:type="dxa"/>
            <w:tcBorders>
              <w:tl2br w:val="nil"/>
              <w:tr2bl w:val="nil"/>
            </w:tcBorders>
            <w:vAlign w:val="center"/>
          </w:tcPr>
          <w:p w14:paraId="501CD7F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15041898818</w:t>
            </w:r>
          </w:p>
        </w:tc>
      </w:tr>
      <w:tr w14:paraId="2BF913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D49BF8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于海月</w:t>
            </w:r>
          </w:p>
        </w:tc>
        <w:tc>
          <w:tcPr>
            <w:tcW w:w="1700" w:type="dxa"/>
            <w:vAlign w:val="center"/>
          </w:tcPr>
          <w:p w14:paraId="54E1A28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761E503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中粮家佳康（吉林）有限公司</w:t>
            </w:r>
          </w:p>
        </w:tc>
        <w:tc>
          <w:tcPr>
            <w:tcW w:w="1801" w:type="dxa"/>
            <w:vAlign w:val="center"/>
          </w:tcPr>
          <w:p w14:paraId="626C0C2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13204318280</w:t>
            </w:r>
          </w:p>
        </w:tc>
      </w:tr>
      <w:tr w14:paraId="396EB2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7106BC1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王海森</w:t>
            </w:r>
          </w:p>
        </w:tc>
        <w:tc>
          <w:tcPr>
            <w:tcW w:w="1700" w:type="dxa"/>
            <w:vAlign w:val="center"/>
          </w:tcPr>
          <w:p w14:paraId="30B1996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7490348A">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中粮家佳康（赤峰）有限公司</w:t>
            </w:r>
          </w:p>
        </w:tc>
        <w:tc>
          <w:tcPr>
            <w:tcW w:w="1801" w:type="dxa"/>
            <w:vAlign w:val="center"/>
          </w:tcPr>
          <w:p w14:paraId="1302827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18647621117</w:t>
            </w:r>
          </w:p>
        </w:tc>
      </w:tr>
      <w:tr w14:paraId="2C2F79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20FC14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王彪</w:t>
            </w:r>
          </w:p>
        </w:tc>
        <w:tc>
          <w:tcPr>
            <w:tcW w:w="1700" w:type="dxa"/>
            <w:vAlign w:val="center"/>
          </w:tcPr>
          <w:p w14:paraId="6311707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404C668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牧原集团阜新分公司</w:t>
            </w:r>
          </w:p>
        </w:tc>
        <w:tc>
          <w:tcPr>
            <w:tcW w:w="1801" w:type="dxa"/>
            <w:vAlign w:val="center"/>
          </w:tcPr>
          <w:p w14:paraId="1D0D5385">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15134063300</w:t>
            </w:r>
          </w:p>
        </w:tc>
      </w:tr>
      <w:tr w14:paraId="3F558E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73D96B2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黄忠强</w:t>
            </w:r>
          </w:p>
        </w:tc>
        <w:tc>
          <w:tcPr>
            <w:tcW w:w="1700" w:type="dxa"/>
            <w:vAlign w:val="center"/>
          </w:tcPr>
          <w:p w14:paraId="17A3A09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06D0823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新希望六和集团辽宁分公司</w:t>
            </w:r>
          </w:p>
        </w:tc>
        <w:tc>
          <w:tcPr>
            <w:tcW w:w="1801" w:type="dxa"/>
            <w:vAlign w:val="center"/>
          </w:tcPr>
          <w:p w14:paraId="015719A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18763025533</w:t>
            </w:r>
          </w:p>
        </w:tc>
      </w:tr>
      <w:tr w14:paraId="2D488D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4DC206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徐晓婵</w:t>
            </w:r>
          </w:p>
        </w:tc>
        <w:tc>
          <w:tcPr>
            <w:tcW w:w="1700" w:type="dxa"/>
            <w:vAlign w:val="center"/>
          </w:tcPr>
          <w:p w14:paraId="73BF59FE">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17A9078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扬翔集团辽宁分公司</w:t>
            </w:r>
          </w:p>
        </w:tc>
        <w:tc>
          <w:tcPr>
            <w:tcW w:w="1801" w:type="dxa"/>
            <w:vAlign w:val="center"/>
          </w:tcPr>
          <w:p w14:paraId="52F17FFF">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18302452775</w:t>
            </w:r>
          </w:p>
        </w:tc>
      </w:tr>
      <w:tr w14:paraId="13C32B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7D1853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周小文</w:t>
            </w:r>
          </w:p>
        </w:tc>
        <w:tc>
          <w:tcPr>
            <w:tcW w:w="1700" w:type="dxa"/>
            <w:vAlign w:val="center"/>
          </w:tcPr>
          <w:p w14:paraId="30C0764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133431C0">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越秀.辉山集团</w:t>
            </w:r>
          </w:p>
        </w:tc>
        <w:tc>
          <w:tcPr>
            <w:tcW w:w="1801" w:type="dxa"/>
            <w:vAlign w:val="center"/>
          </w:tcPr>
          <w:p w14:paraId="6D59605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13624069927</w:t>
            </w:r>
          </w:p>
        </w:tc>
      </w:tr>
      <w:tr w14:paraId="73FED4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A5A263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李旭</w:t>
            </w:r>
          </w:p>
        </w:tc>
        <w:tc>
          <w:tcPr>
            <w:tcW w:w="1700" w:type="dxa"/>
            <w:vAlign w:val="center"/>
          </w:tcPr>
          <w:p w14:paraId="5BCB9A2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21DC7AFA">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辽宁凯为生物技术有限公司</w:t>
            </w:r>
          </w:p>
        </w:tc>
        <w:tc>
          <w:tcPr>
            <w:tcW w:w="1801" w:type="dxa"/>
            <w:vAlign w:val="center"/>
          </w:tcPr>
          <w:p w14:paraId="7C34B0E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18641634900</w:t>
            </w:r>
          </w:p>
        </w:tc>
      </w:tr>
      <w:tr w14:paraId="47A8B1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C387D9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闫海江</w:t>
            </w:r>
          </w:p>
        </w:tc>
        <w:tc>
          <w:tcPr>
            <w:tcW w:w="1700" w:type="dxa"/>
            <w:vAlign w:val="center"/>
          </w:tcPr>
          <w:p w14:paraId="0605C0A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60318487">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阜新科威牧业有限公司</w:t>
            </w:r>
          </w:p>
        </w:tc>
        <w:tc>
          <w:tcPr>
            <w:tcW w:w="1801" w:type="dxa"/>
            <w:vAlign w:val="center"/>
          </w:tcPr>
          <w:p w14:paraId="586AE409">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15184189898</w:t>
            </w:r>
          </w:p>
        </w:tc>
      </w:tr>
      <w:tr w14:paraId="05890C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561D77F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李铁刚</w:t>
            </w:r>
          </w:p>
        </w:tc>
        <w:tc>
          <w:tcPr>
            <w:tcW w:w="1700" w:type="dxa"/>
            <w:vAlign w:val="center"/>
          </w:tcPr>
          <w:p w14:paraId="12DDD4E2">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成员</w:t>
            </w:r>
          </w:p>
        </w:tc>
        <w:tc>
          <w:tcPr>
            <w:tcW w:w="4056" w:type="dxa"/>
            <w:vAlign w:val="center"/>
          </w:tcPr>
          <w:p w14:paraId="075FC48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阜新市农业发展中心</w:t>
            </w:r>
          </w:p>
        </w:tc>
        <w:tc>
          <w:tcPr>
            <w:tcW w:w="1801" w:type="dxa"/>
            <w:vAlign w:val="center"/>
          </w:tcPr>
          <w:p w14:paraId="0FC9EE2D">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13941809509</w:t>
            </w:r>
          </w:p>
        </w:tc>
      </w:tr>
    </w:tbl>
    <w:p w14:paraId="2231C62D">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68BB7C95">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2D83499A">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555027FF">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34420443">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09DFEB09">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7302FE9C">
      <w:pPr>
        <w:overflowPunct w:val="0"/>
        <w:adjustRightInd w:val="0"/>
        <w:spacing w:line="400" w:lineRule="exact"/>
        <w:ind w:firstLine="0" w:firstLineChars="0"/>
        <w:outlineLvl w:val="0"/>
        <w:rPr>
          <w:rFonts w:hint="eastAsia" w:ascii="仿宋" w:hAnsi="仿宋" w:eastAsia="仿宋" w:cs="仿宋"/>
          <w:b/>
          <w:bCs/>
          <w:sz w:val="24"/>
          <w:szCs w:val="24"/>
        </w:rPr>
      </w:pPr>
      <w:bookmarkStart w:id="52" w:name="_Toc29419"/>
      <w:r>
        <w:rPr>
          <w:rFonts w:hint="eastAsia" w:ascii="仿宋" w:hAnsi="仿宋" w:eastAsia="仿宋" w:cs="仿宋"/>
          <w:b/>
          <w:bCs/>
          <w:sz w:val="24"/>
          <w:szCs w:val="24"/>
        </w:rPr>
        <w:t>（二）课程设置情况表</w:t>
      </w:r>
      <w:bookmarkEnd w:id="52"/>
    </w:p>
    <w:p w14:paraId="72EFB25B">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53" w:name="_Toc11012"/>
      <w:r>
        <w:rPr>
          <w:rFonts w:hint="eastAsia" w:ascii="仿宋" w:hAnsi="仿宋" w:eastAsia="仿宋" w:cs="仿宋"/>
          <w:b/>
          <w:bCs/>
          <w:spacing w:val="-6"/>
          <w:sz w:val="21"/>
          <w:szCs w:val="21"/>
        </w:rPr>
        <w:t>表12公共基础与职业素质平台课部分</w:t>
      </w:r>
      <w:bookmarkEnd w:id="53"/>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290"/>
        <w:gridCol w:w="2458"/>
        <w:gridCol w:w="2768"/>
      </w:tblGrid>
      <w:tr w14:paraId="3DDC66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45BFEBEC">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课程名称</w:t>
            </w:r>
          </w:p>
        </w:tc>
        <w:tc>
          <w:tcPr>
            <w:tcW w:w="2290" w:type="dxa"/>
            <w:tcBorders>
              <w:tl2br w:val="nil"/>
              <w:tr2bl w:val="nil"/>
            </w:tcBorders>
            <w:vAlign w:val="center"/>
          </w:tcPr>
          <w:p w14:paraId="605C1B5A">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课程目标</w:t>
            </w:r>
          </w:p>
        </w:tc>
        <w:tc>
          <w:tcPr>
            <w:tcW w:w="2458" w:type="dxa"/>
            <w:tcBorders>
              <w:tl2br w:val="nil"/>
              <w:tr2bl w:val="nil"/>
            </w:tcBorders>
            <w:vAlign w:val="center"/>
          </w:tcPr>
          <w:p w14:paraId="060995BC">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课程主要教学内容</w:t>
            </w:r>
          </w:p>
        </w:tc>
        <w:tc>
          <w:tcPr>
            <w:tcW w:w="2768" w:type="dxa"/>
            <w:tcBorders>
              <w:tl2br w:val="nil"/>
              <w:tr2bl w:val="nil"/>
            </w:tcBorders>
            <w:vAlign w:val="center"/>
          </w:tcPr>
          <w:p w14:paraId="132685E3">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课程教学要求</w:t>
            </w:r>
          </w:p>
          <w:p w14:paraId="19C0836E">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（考核评价体系）</w:t>
            </w:r>
          </w:p>
        </w:tc>
      </w:tr>
      <w:tr w14:paraId="741EBE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76D8458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思想道德与法治</w:t>
            </w:r>
          </w:p>
        </w:tc>
        <w:tc>
          <w:tcPr>
            <w:tcW w:w="2290" w:type="dxa"/>
            <w:tcBorders>
              <w:tl2br w:val="nil"/>
              <w:tr2bl w:val="nil"/>
            </w:tcBorders>
            <w:vAlign w:val="center"/>
          </w:tcPr>
          <w:p w14:paraId="25B8983C">
            <w:pPr>
              <w:widowControl/>
              <w:ind w:firstLine="360"/>
              <w:jc w:val="center"/>
              <w:textAlignment w:val="center"/>
              <w:rPr>
                <w:rFonts w:ascii="方正仿宋_GB2312" w:hAnsi="方正仿宋_GB2312" w:eastAsia="方正仿宋_GB2312" w:cs="方正仿宋_GB2312"/>
                <w:sz w:val="18"/>
                <w:szCs w:val="18"/>
              </w:rPr>
            </w:pPr>
            <w:r>
              <w:rPr>
                <w:rStyle w:val="14"/>
                <w:rFonts w:hint="eastAsia" w:ascii="方正仿宋_GB2312" w:hAnsi="方正仿宋_GB2312" w:eastAsia="方正仿宋_GB2312" w:cs="方正仿宋_GB2312"/>
                <w:b w:val="0"/>
                <w:color w:val="111111"/>
                <w:sz w:val="18"/>
                <w:szCs w:val="18"/>
                <w:shd w:val="clear" w:color="auto" w:fill="FFFFFF"/>
              </w:rPr>
              <w:t>引导学生筑牢理想信念之基，培育和践行社会主义核心价值观，传承中华民族传统美德，弘扬中国精神，尊重和维护宪法、法律权威，提升思想道德素质和法治素养</w:t>
            </w:r>
            <w:r>
              <w:rPr>
                <w:rFonts w:hint="eastAsia" w:ascii="方正仿宋_GB2312" w:hAnsi="方正仿宋_GB2312" w:eastAsia="方正仿宋_GB2312" w:cs="方正仿宋_GB2312"/>
                <w:color w:val="111111"/>
                <w:sz w:val="18"/>
                <w:szCs w:val="18"/>
                <w:shd w:val="clear" w:color="auto" w:fill="FFFFFF"/>
              </w:rPr>
              <w:t>，</w:t>
            </w:r>
            <w:r>
              <w:rPr>
                <w:rFonts w:hint="eastAsia" w:ascii="方正仿宋_GB2312" w:hAnsi="方正仿宋_GB2312" w:eastAsia="方正仿宋_GB2312" w:cs="方正仿宋_GB2312"/>
                <w:color w:val="000000"/>
                <w:kern w:val="0"/>
                <w:sz w:val="18"/>
                <w:szCs w:val="18"/>
                <w:lang w:bidi="ar"/>
              </w:rPr>
              <w:t>从而使学生具备优秀的思想道德素质和法治素养。</w:t>
            </w:r>
          </w:p>
        </w:tc>
        <w:tc>
          <w:tcPr>
            <w:tcW w:w="2458" w:type="dxa"/>
            <w:tcBorders>
              <w:tl2br w:val="nil"/>
              <w:tr2bl w:val="nil"/>
            </w:tcBorders>
            <w:vAlign w:val="center"/>
          </w:tcPr>
          <w:p w14:paraId="1A860CEB">
            <w:pPr>
              <w:widowControl/>
              <w:ind w:firstLine="360"/>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111111"/>
                <w:sz w:val="18"/>
                <w:szCs w:val="18"/>
                <w:shd w:val="clear" w:color="auto" w:fill="FFFFFF"/>
              </w:rPr>
              <w:t>主要讲授马克思主义的人生观、价值观、道德观、法治观，社会主义核心价值观与社会主义法治建设的关系。</w:t>
            </w:r>
            <w:r>
              <w:rPr>
                <w:rFonts w:hint="eastAsia" w:ascii="方正仿宋_GB2312" w:hAnsi="方正仿宋_GB2312" w:eastAsia="方正仿宋_GB2312" w:cs="方正仿宋_GB2312"/>
                <w:color w:val="000000"/>
                <w:sz w:val="18"/>
                <w:szCs w:val="18"/>
              </w:rPr>
              <w:t>包括思想政治教育、道德教育、法治教育等内容。</w:t>
            </w:r>
          </w:p>
          <w:p w14:paraId="01E87BCD">
            <w:pPr>
              <w:widowControl/>
              <w:ind w:firstLine="360"/>
              <w:jc w:val="center"/>
              <w:textAlignment w:val="center"/>
              <w:rPr>
                <w:rFonts w:ascii="方正仿宋_GB2312" w:hAnsi="方正仿宋_GB2312" w:eastAsia="方正仿宋_GB2312" w:cs="方正仿宋_GB2312"/>
                <w:sz w:val="18"/>
                <w:szCs w:val="18"/>
              </w:rPr>
            </w:pPr>
          </w:p>
        </w:tc>
        <w:tc>
          <w:tcPr>
            <w:tcW w:w="2768" w:type="dxa"/>
            <w:tcBorders>
              <w:tl2br w:val="nil"/>
              <w:tr2bl w:val="nil"/>
            </w:tcBorders>
            <w:vAlign w:val="center"/>
          </w:tcPr>
          <w:p w14:paraId="15727E46">
            <w:pPr>
              <w:widowControl/>
              <w:ind w:firstLine="360"/>
              <w:jc w:val="center"/>
              <w:textAlignment w:val="center"/>
              <w:rPr>
                <w:rFonts w:ascii="方正仿宋_GB2312" w:hAnsi="方正仿宋_GB2312" w:eastAsia="方正仿宋_GB2312" w:cs="方正仿宋_GB2312"/>
                <w:color w:val="000000"/>
                <w:kern w:val="0"/>
                <w:sz w:val="18"/>
                <w:szCs w:val="18"/>
                <w:lang w:bidi="ar"/>
              </w:rPr>
            </w:pPr>
            <w:r>
              <w:rPr>
                <w:rFonts w:hint="eastAsia" w:ascii="方正仿宋_GB2312" w:hAnsi="方正仿宋_GB2312" w:eastAsia="方正仿宋_GB2312" w:cs="方正仿宋_GB2312"/>
                <w:color w:val="000000"/>
                <w:kern w:val="0"/>
                <w:sz w:val="18"/>
                <w:szCs w:val="18"/>
                <w:lang w:bidi="ar"/>
              </w:rPr>
              <w:t>理论+实践</w:t>
            </w:r>
          </w:p>
          <w:p w14:paraId="6CACD927">
            <w:pPr>
              <w:widowControl/>
              <w:ind w:firstLine="360"/>
              <w:jc w:val="center"/>
              <w:textAlignment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color w:val="000000"/>
                <w:kern w:val="0"/>
                <w:sz w:val="18"/>
                <w:szCs w:val="18"/>
                <w:lang w:bidi="ar"/>
              </w:rPr>
              <w:t>期末考试+平时实践过程性考核</w:t>
            </w:r>
          </w:p>
        </w:tc>
      </w:tr>
      <w:tr w14:paraId="790A7C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00FABB0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毛泽东思想和中国特色社会主义理论体系概论</w:t>
            </w:r>
          </w:p>
        </w:tc>
        <w:tc>
          <w:tcPr>
            <w:tcW w:w="2290" w:type="dxa"/>
            <w:tcBorders>
              <w:tl2br w:val="nil"/>
              <w:tr2bl w:val="nil"/>
            </w:tcBorders>
            <w:vAlign w:val="center"/>
          </w:tcPr>
          <w:p w14:paraId="49FBAEC2">
            <w:pPr>
              <w:widowControl/>
              <w:ind w:firstLine="360"/>
              <w:jc w:val="center"/>
              <w:textAlignment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color w:val="000000"/>
                <w:kern w:val="0"/>
                <w:sz w:val="18"/>
                <w:szCs w:val="18"/>
                <w:lang w:bidi="ar"/>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2458" w:type="dxa"/>
            <w:tcBorders>
              <w:tl2br w:val="nil"/>
              <w:tr2bl w:val="nil"/>
            </w:tcBorders>
            <w:vAlign w:val="center"/>
          </w:tcPr>
          <w:p w14:paraId="65FEDFFA">
            <w:pPr>
              <w:widowControl/>
              <w:ind w:firstLine="360"/>
              <w:jc w:val="center"/>
              <w:textAlignment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color w:val="000000"/>
                <w:kern w:val="0"/>
                <w:sz w:val="18"/>
                <w:szCs w:val="18"/>
                <w:lang w:bidi="ar"/>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2768" w:type="dxa"/>
            <w:tcBorders>
              <w:tl2br w:val="nil"/>
              <w:tr2bl w:val="nil"/>
            </w:tcBorders>
            <w:vAlign w:val="center"/>
          </w:tcPr>
          <w:p w14:paraId="36EF351D">
            <w:pPr>
              <w:widowControl/>
              <w:ind w:firstLine="360"/>
              <w:jc w:val="center"/>
              <w:textAlignment w:val="center"/>
              <w:rPr>
                <w:rFonts w:ascii="方正仿宋_GB2312" w:hAnsi="方正仿宋_GB2312" w:eastAsia="方正仿宋_GB2312" w:cs="方正仿宋_GB2312"/>
                <w:color w:val="000000"/>
                <w:kern w:val="0"/>
                <w:sz w:val="18"/>
                <w:szCs w:val="18"/>
                <w:lang w:bidi="ar"/>
              </w:rPr>
            </w:pPr>
            <w:r>
              <w:rPr>
                <w:rFonts w:hint="eastAsia" w:ascii="方正仿宋_GB2312" w:hAnsi="方正仿宋_GB2312" w:eastAsia="方正仿宋_GB2312" w:cs="方正仿宋_GB2312"/>
                <w:color w:val="000000"/>
                <w:kern w:val="0"/>
                <w:sz w:val="18"/>
                <w:szCs w:val="18"/>
                <w:lang w:bidi="ar"/>
              </w:rPr>
              <w:t>理论+实践</w:t>
            </w:r>
          </w:p>
          <w:p w14:paraId="7AF02224">
            <w:pPr>
              <w:widowControl/>
              <w:ind w:firstLine="360"/>
              <w:jc w:val="center"/>
              <w:textAlignment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color w:val="000000"/>
                <w:kern w:val="0"/>
                <w:sz w:val="18"/>
                <w:szCs w:val="18"/>
                <w:lang w:bidi="ar"/>
              </w:rPr>
              <w:t>期末考试+平时实践过程性考核</w:t>
            </w:r>
          </w:p>
        </w:tc>
      </w:tr>
      <w:tr w14:paraId="664711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4E1B0FC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形势与政策</w:t>
            </w:r>
          </w:p>
        </w:tc>
        <w:tc>
          <w:tcPr>
            <w:tcW w:w="2290" w:type="dxa"/>
            <w:tcBorders>
              <w:tl2br w:val="nil"/>
              <w:tr2bl w:val="nil"/>
            </w:tcBorders>
            <w:vAlign w:val="center"/>
          </w:tcPr>
          <w:p w14:paraId="3F185E0F">
            <w:pPr>
              <w:widowControl/>
              <w:ind w:firstLine="360"/>
              <w:jc w:val="center"/>
              <w:textAlignment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kern w:val="0"/>
                <w:sz w:val="18"/>
                <w:szCs w:val="18"/>
                <w:lang w:bidi="ar"/>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2458" w:type="dxa"/>
            <w:tcBorders>
              <w:tl2br w:val="nil"/>
              <w:tr2bl w:val="nil"/>
            </w:tcBorders>
            <w:vAlign w:val="center"/>
          </w:tcPr>
          <w:p w14:paraId="1AA6E1DE">
            <w:pPr>
              <w:widowControl/>
              <w:ind w:firstLine="360"/>
              <w:jc w:val="center"/>
              <w:textAlignment w:val="center"/>
              <w:rPr>
                <w:rFonts w:ascii="方正仿宋_GB2312" w:hAnsi="方正仿宋_GB2312" w:eastAsia="方正仿宋_GB2312" w:cs="方正仿宋_GB2312"/>
                <w:color w:val="000000"/>
                <w:kern w:val="0"/>
                <w:sz w:val="18"/>
                <w:szCs w:val="18"/>
                <w:lang w:bidi="ar"/>
              </w:rPr>
            </w:pPr>
            <w:r>
              <w:rPr>
                <w:rFonts w:hint="eastAsia" w:ascii="方正仿宋_GB2312" w:hAnsi="方正仿宋_GB2312" w:eastAsia="方正仿宋_GB2312" w:cs="方正仿宋_GB2312"/>
                <w:color w:val="000000"/>
                <w:kern w:val="0"/>
                <w:sz w:val="18"/>
                <w:szCs w:val="18"/>
                <w:lang w:bidi="ar"/>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p w14:paraId="0F8E61D2">
            <w:pPr>
              <w:widowControl/>
              <w:ind w:firstLine="360"/>
              <w:jc w:val="center"/>
              <w:textAlignment w:val="center"/>
              <w:rPr>
                <w:rFonts w:ascii="方正仿宋_GB2312" w:hAnsi="方正仿宋_GB2312" w:eastAsia="方正仿宋_GB2312" w:cs="方正仿宋_GB2312"/>
                <w:color w:val="000000"/>
                <w:kern w:val="0"/>
                <w:sz w:val="18"/>
                <w:szCs w:val="18"/>
                <w:lang w:bidi="ar"/>
              </w:rPr>
            </w:pPr>
          </w:p>
        </w:tc>
        <w:tc>
          <w:tcPr>
            <w:tcW w:w="2768" w:type="dxa"/>
            <w:tcBorders>
              <w:tl2br w:val="nil"/>
              <w:tr2bl w:val="nil"/>
            </w:tcBorders>
            <w:vAlign w:val="center"/>
          </w:tcPr>
          <w:p w14:paraId="74205B5E">
            <w:pPr>
              <w:widowControl/>
              <w:ind w:firstLine="360"/>
              <w:jc w:val="center"/>
              <w:textAlignment w:val="center"/>
              <w:rPr>
                <w:rFonts w:ascii="方正仿宋_GB2312" w:hAnsi="方正仿宋_GB2312" w:eastAsia="方正仿宋_GB2312" w:cs="方正仿宋_GB2312"/>
                <w:color w:val="000000"/>
                <w:kern w:val="0"/>
                <w:sz w:val="18"/>
                <w:szCs w:val="18"/>
                <w:lang w:bidi="ar"/>
              </w:rPr>
            </w:pPr>
            <w:r>
              <w:rPr>
                <w:rFonts w:hint="eastAsia" w:ascii="方正仿宋_GB2312" w:hAnsi="方正仿宋_GB2312" w:eastAsia="方正仿宋_GB2312" w:cs="方正仿宋_GB2312"/>
                <w:color w:val="000000"/>
                <w:kern w:val="0"/>
                <w:sz w:val="18"/>
                <w:szCs w:val="18"/>
                <w:lang w:bidi="ar"/>
              </w:rPr>
              <w:t>理论</w:t>
            </w:r>
          </w:p>
          <w:p w14:paraId="7B787FD9">
            <w:pPr>
              <w:widowControl/>
              <w:ind w:firstLine="360"/>
              <w:jc w:val="center"/>
              <w:textAlignment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color w:val="000000"/>
                <w:kern w:val="0"/>
                <w:sz w:val="18"/>
                <w:szCs w:val="18"/>
                <w:lang w:bidi="ar"/>
              </w:rPr>
              <w:t>平时过程性考核</w:t>
            </w:r>
          </w:p>
        </w:tc>
      </w:tr>
      <w:tr w14:paraId="39479A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418C00A">
            <w:pPr>
              <w:widowControl/>
              <w:ind w:left="0" w:leftChars="0" w:firstLine="0" w:firstLineChars="0"/>
              <w:jc w:val="center"/>
              <w:textAlignment w:val="center"/>
              <w:rPr>
                <w:rFonts w:ascii="方正仿宋_GB2312" w:hAnsi="方正仿宋_GB2312" w:eastAsia="方正仿宋_GB2312" w:cs="方正仿宋_GB2312"/>
                <w:kern w:val="0"/>
                <w:sz w:val="18"/>
                <w:szCs w:val="18"/>
                <w:lang w:bidi="ar"/>
              </w:rPr>
            </w:pPr>
            <w:r>
              <w:rPr>
                <w:rFonts w:hint="eastAsia" w:ascii="方正仿宋_GB2312" w:hAnsi="方正仿宋_GB2312" w:eastAsia="方正仿宋_GB2312" w:cs="方正仿宋_GB2312"/>
                <w:kern w:val="0"/>
                <w:sz w:val="18"/>
                <w:szCs w:val="18"/>
                <w:lang w:bidi="ar"/>
              </w:rPr>
              <w:t>军事理论与国防教育</w:t>
            </w:r>
          </w:p>
        </w:tc>
        <w:tc>
          <w:tcPr>
            <w:tcW w:w="2290" w:type="dxa"/>
            <w:vAlign w:val="center"/>
          </w:tcPr>
          <w:p w14:paraId="1EBFB36D">
            <w:pPr>
              <w:widowControl/>
              <w:ind w:firstLine="360"/>
              <w:jc w:val="center"/>
              <w:textAlignment w:val="center"/>
              <w:rPr>
                <w:rFonts w:ascii="方正仿宋_GB2312" w:hAnsi="方正仿宋_GB2312" w:eastAsia="方正仿宋_GB2312" w:cs="方正仿宋_GB2312"/>
                <w:kern w:val="0"/>
                <w:sz w:val="18"/>
                <w:szCs w:val="18"/>
                <w:lang w:bidi="ar"/>
              </w:rPr>
            </w:pPr>
            <w:r>
              <w:rPr>
                <w:rFonts w:hint="eastAsia" w:ascii="方正仿宋_GB2312" w:hAnsi="方正仿宋_GB2312" w:eastAsia="方正仿宋_GB2312" w:cs="方正仿宋_GB2312"/>
                <w:kern w:val="0"/>
                <w:sz w:val="18"/>
                <w:szCs w:val="18"/>
                <w:lang w:bidi="ar"/>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2458" w:type="dxa"/>
            <w:vAlign w:val="center"/>
          </w:tcPr>
          <w:p w14:paraId="7B8AE347">
            <w:pPr>
              <w:widowControl/>
              <w:ind w:firstLine="360"/>
              <w:jc w:val="center"/>
              <w:textAlignment w:val="center"/>
              <w:rPr>
                <w:rFonts w:ascii="方正仿宋_GB2312" w:hAnsi="方正仿宋_GB2312" w:eastAsia="方正仿宋_GB2312" w:cs="方正仿宋_GB2312"/>
                <w:kern w:val="0"/>
                <w:sz w:val="18"/>
                <w:szCs w:val="18"/>
                <w:lang w:bidi="ar"/>
              </w:rPr>
            </w:pPr>
            <w:r>
              <w:rPr>
                <w:rFonts w:hint="eastAsia" w:ascii="方正仿宋_GB2312" w:hAnsi="方正仿宋_GB2312" w:eastAsia="方正仿宋_GB2312" w:cs="方正仿宋_GB2312"/>
                <w:kern w:val="0"/>
                <w:sz w:val="18"/>
                <w:szCs w:val="18"/>
                <w:lang w:bidi="ar"/>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2768" w:type="dxa"/>
            <w:vAlign w:val="center"/>
          </w:tcPr>
          <w:p w14:paraId="2DCE0150">
            <w:pPr>
              <w:widowControl/>
              <w:ind w:firstLine="360"/>
              <w:jc w:val="center"/>
              <w:textAlignment w:val="center"/>
              <w:rPr>
                <w:rFonts w:ascii="方正仿宋_GB2312" w:hAnsi="方正仿宋_GB2312" w:eastAsia="方正仿宋_GB2312" w:cs="方正仿宋_GB2312"/>
                <w:kern w:val="0"/>
                <w:sz w:val="18"/>
                <w:szCs w:val="18"/>
                <w:lang w:bidi="ar"/>
              </w:rPr>
            </w:pPr>
            <w:r>
              <w:rPr>
                <w:rFonts w:hint="eastAsia" w:ascii="方正仿宋_GB2312" w:hAnsi="方正仿宋_GB2312" w:eastAsia="方正仿宋_GB2312" w:cs="方正仿宋_GB2312"/>
                <w:kern w:val="0"/>
                <w:sz w:val="18"/>
                <w:szCs w:val="18"/>
                <w:lang w:bidi="ar"/>
              </w:rPr>
              <w:t>理论教学</w:t>
            </w:r>
          </w:p>
          <w:p w14:paraId="695F6DF9">
            <w:pPr>
              <w:widowControl/>
              <w:ind w:firstLine="360"/>
              <w:jc w:val="center"/>
              <w:textAlignment w:val="center"/>
              <w:rPr>
                <w:rFonts w:ascii="方正仿宋_GB2312" w:hAnsi="方正仿宋_GB2312" w:eastAsia="方正仿宋_GB2312" w:cs="方正仿宋_GB2312"/>
                <w:kern w:val="0"/>
                <w:sz w:val="18"/>
                <w:szCs w:val="18"/>
                <w:lang w:bidi="ar"/>
              </w:rPr>
            </w:pPr>
            <w:r>
              <w:rPr>
                <w:rFonts w:hint="eastAsia" w:ascii="方正仿宋_GB2312" w:hAnsi="方正仿宋_GB2312" w:eastAsia="方正仿宋_GB2312" w:cs="方正仿宋_GB2312"/>
                <w:kern w:val="0"/>
                <w:sz w:val="18"/>
                <w:szCs w:val="18"/>
                <w:lang w:bidi="ar"/>
              </w:rPr>
              <w:t>考查</w:t>
            </w:r>
          </w:p>
        </w:tc>
      </w:tr>
      <w:tr w14:paraId="1B28FB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60" w:hRule="atLeast"/>
          <w:jc w:val="center"/>
        </w:trPr>
        <w:tc>
          <w:tcPr>
            <w:tcW w:w="1111" w:type="dxa"/>
            <w:vAlign w:val="center"/>
          </w:tcPr>
          <w:p w14:paraId="31A119BA">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大学生创新创业教育</w:t>
            </w:r>
          </w:p>
        </w:tc>
        <w:tc>
          <w:tcPr>
            <w:tcW w:w="2290" w:type="dxa"/>
            <w:vAlign w:val="center"/>
          </w:tcPr>
          <w:p w14:paraId="76091DE1">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2458" w:type="dxa"/>
            <w:vAlign w:val="center"/>
          </w:tcPr>
          <w:p w14:paraId="7979916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了解创新创业的内涵和知识；提升创新穿衣能力；辨识创新创业机会；整合创新创业资源；选择创新创业模式；规避创新创业风险；制定创新创业计划并实践。</w:t>
            </w:r>
          </w:p>
        </w:tc>
        <w:tc>
          <w:tcPr>
            <w:tcW w:w="2768" w:type="dxa"/>
            <w:vAlign w:val="center"/>
          </w:tcPr>
          <w:p w14:paraId="5DDEB0DA">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本课程采取线上线下教学相结合的方式，线下利用多媒体教室进行模块化项目任务教学，线上建立资源共享学习库补充学习内容。成绩评定采用过程性评价考核：课件学习20% + 出勤20% + 课堂参与10% + 作业20% + 期末考试30%</w:t>
            </w:r>
          </w:p>
          <w:p w14:paraId="11AE512C">
            <w:pPr>
              <w:ind w:firstLine="0" w:firstLineChars="0"/>
              <w:jc w:val="left"/>
              <w:rPr>
                <w:rFonts w:ascii="方正仿宋_GB2312" w:hAnsi="方正仿宋_GB2312" w:eastAsia="方正仿宋_GB2312" w:cs="方正仿宋_GB2312"/>
                <w:sz w:val="18"/>
                <w:szCs w:val="18"/>
              </w:rPr>
            </w:pPr>
          </w:p>
        </w:tc>
      </w:tr>
      <w:tr w14:paraId="3344AC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36A7136">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大学生职业发展与就业指导</w:t>
            </w:r>
          </w:p>
        </w:tc>
        <w:tc>
          <w:tcPr>
            <w:tcW w:w="2290" w:type="dxa"/>
            <w:vAlign w:val="center"/>
          </w:tcPr>
          <w:p w14:paraId="64DAAAB1">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0FA92087">
            <w:pPr>
              <w:ind w:firstLine="0" w:firstLineChars="0"/>
              <w:jc w:val="left"/>
              <w:rPr>
                <w:rFonts w:ascii="方正仿宋_GB2312" w:hAnsi="方正仿宋_GB2312" w:eastAsia="方正仿宋_GB2312" w:cs="方正仿宋_GB2312"/>
                <w:sz w:val="18"/>
                <w:szCs w:val="18"/>
              </w:rPr>
            </w:pPr>
          </w:p>
        </w:tc>
        <w:tc>
          <w:tcPr>
            <w:tcW w:w="2458" w:type="dxa"/>
            <w:vAlign w:val="center"/>
          </w:tcPr>
          <w:p w14:paraId="5EB140E6">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36428054">
            <w:pPr>
              <w:ind w:firstLine="0" w:firstLineChars="0"/>
              <w:jc w:val="left"/>
              <w:rPr>
                <w:rFonts w:ascii="方正仿宋_GB2312" w:hAnsi="方正仿宋_GB2312" w:eastAsia="方正仿宋_GB2312" w:cs="方正仿宋_GB2312"/>
                <w:sz w:val="18"/>
                <w:szCs w:val="18"/>
              </w:rPr>
            </w:pPr>
          </w:p>
        </w:tc>
        <w:tc>
          <w:tcPr>
            <w:tcW w:w="2768" w:type="dxa"/>
            <w:vAlign w:val="center"/>
          </w:tcPr>
          <w:p w14:paraId="4F6DC24E">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本课程可利用各种资源，采用理论和实践相结合、讲授和训练相结合的方式完成教学工作。教学可采用课堂讲授、典型案例分析、情境模拟训练、小组讨论、角色扮演、社会调查、实习见习等方法。在教学的过程中，要充分利用各种资源，利用职业测评、图书馆资料、调动社会资源、采取与优秀毕业生、职场人物专题讲座相结合的方法。本课程采用过程性评价考核：课上项目活动表现20% + 出勤15% + 结业作业35% + 结业测试30%.</w:t>
            </w:r>
          </w:p>
        </w:tc>
      </w:tr>
      <w:tr w14:paraId="4C2485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0AC8B7D8">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社会实践与大学生劳动教育</w:t>
            </w:r>
          </w:p>
        </w:tc>
        <w:tc>
          <w:tcPr>
            <w:tcW w:w="2290" w:type="dxa"/>
            <w:vAlign w:val="center"/>
          </w:tcPr>
          <w:p w14:paraId="72C53412">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2458" w:type="dxa"/>
            <w:vAlign w:val="center"/>
          </w:tcPr>
          <w:p w14:paraId="2486F93A">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2768" w:type="dxa"/>
            <w:vAlign w:val="center"/>
          </w:tcPr>
          <w:p w14:paraId="16BE239C">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理论教学工作由学生处负责，劳动实践教学工作由二级系部负责，学生处负责全面协调安排。课程考核采用过程评价与结果评价相结合的方式进行：理论考核50% + 实践考核50%。理论考核中课堂考勤30% + 课堂互动30% + 终结性考察40%（由任课教师出题，学生在指定的时间内完成）；学生处可设计不同形式的实践活动，要求学生完成规定次数的实践活动，实践活动完成过程和效果由二级系部负责考核。</w:t>
            </w:r>
          </w:p>
          <w:p w14:paraId="0C56DF26">
            <w:pPr>
              <w:ind w:firstLine="0" w:firstLineChars="0"/>
              <w:jc w:val="left"/>
              <w:rPr>
                <w:rFonts w:ascii="方正仿宋_GB2312" w:hAnsi="方正仿宋_GB2312" w:eastAsia="方正仿宋_GB2312" w:cs="方正仿宋_GB2312"/>
                <w:sz w:val="18"/>
                <w:szCs w:val="18"/>
              </w:rPr>
            </w:pPr>
          </w:p>
        </w:tc>
      </w:tr>
    </w:tbl>
    <w:p w14:paraId="1538F452">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54" w:name="_Toc7494"/>
      <w:r>
        <w:rPr>
          <w:rFonts w:hint="eastAsia" w:ascii="仿宋" w:hAnsi="仿宋" w:eastAsia="仿宋" w:cs="仿宋"/>
          <w:b/>
          <w:bCs/>
          <w:spacing w:val="-6"/>
          <w:sz w:val="21"/>
          <w:szCs w:val="21"/>
        </w:rPr>
        <w:t>表13专业平台课部分</w:t>
      </w:r>
      <w:bookmarkEnd w:id="54"/>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145"/>
        <w:gridCol w:w="3118"/>
        <w:gridCol w:w="2094"/>
      </w:tblGrid>
      <w:tr w14:paraId="10DCA0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2F324D25">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课程名称</w:t>
            </w:r>
          </w:p>
        </w:tc>
        <w:tc>
          <w:tcPr>
            <w:tcW w:w="2145" w:type="dxa"/>
            <w:tcBorders>
              <w:tl2br w:val="nil"/>
              <w:tr2bl w:val="nil"/>
            </w:tcBorders>
            <w:vAlign w:val="center"/>
          </w:tcPr>
          <w:p w14:paraId="7EF9E55F">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课程目标</w:t>
            </w:r>
          </w:p>
        </w:tc>
        <w:tc>
          <w:tcPr>
            <w:tcW w:w="3118" w:type="dxa"/>
            <w:tcBorders>
              <w:tl2br w:val="nil"/>
              <w:tr2bl w:val="nil"/>
            </w:tcBorders>
            <w:vAlign w:val="center"/>
          </w:tcPr>
          <w:p w14:paraId="117E33C0">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课程主要教学内容</w:t>
            </w:r>
          </w:p>
        </w:tc>
        <w:tc>
          <w:tcPr>
            <w:tcW w:w="2094" w:type="dxa"/>
            <w:tcBorders>
              <w:tl2br w:val="nil"/>
              <w:tr2bl w:val="nil"/>
            </w:tcBorders>
            <w:vAlign w:val="center"/>
          </w:tcPr>
          <w:p w14:paraId="0E1F5B1D">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课程教学要求</w:t>
            </w:r>
          </w:p>
          <w:p w14:paraId="2D7F6679">
            <w:pPr>
              <w:ind w:firstLine="0" w:firstLineChars="0"/>
              <w:jc w:val="center"/>
              <w:rPr>
                <w:rFonts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z w:val="21"/>
                <w:szCs w:val="21"/>
              </w:rPr>
              <w:t>（考核评价体系）</w:t>
            </w:r>
          </w:p>
        </w:tc>
      </w:tr>
      <w:tr w14:paraId="548170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0CE00487">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动科基础</w:t>
            </w:r>
          </w:p>
        </w:tc>
        <w:tc>
          <w:tcPr>
            <w:tcW w:w="2145" w:type="dxa"/>
            <w:tcBorders>
              <w:tl2br w:val="nil"/>
              <w:tr2bl w:val="nil"/>
            </w:tcBorders>
            <w:vAlign w:val="center"/>
          </w:tcPr>
          <w:p w14:paraId="11EC9DF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掌握动物各器官系统的位置、形态、结构和生理功能；能够及逆行动物的生理解剖</w:t>
            </w:r>
          </w:p>
        </w:tc>
        <w:tc>
          <w:tcPr>
            <w:tcW w:w="3118" w:type="dxa"/>
            <w:tcBorders>
              <w:tl2br w:val="nil"/>
              <w:tr2bl w:val="nil"/>
            </w:tcBorders>
            <w:vAlign w:val="center"/>
          </w:tcPr>
          <w:p w14:paraId="085E601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动物解剖常规术语；细胞、组织、器官的基本知识；受精的过程胚胎的发育；十大系统的组成、功能及相关器官的位置、形态、生理功能；酶及生物氧化的基础知识；糖、脂类、蛋白质的代谢</w:t>
            </w:r>
          </w:p>
        </w:tc>
        <w:tc>
          <w:tcPr>
            <w:tcW w:w="2094" w:type="dxa"/>
            <w:tcBorders>
              <w:tl2br w:val="nil"/>
              <w:tr2bl w:val="nil"/>
            </w:tcBorders>
            <w:vAlign w:val="center"/>
          </w:tcPr>
          <w:p w14:paraId="2BDA4F8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日常考核评价、实训成绩、期末试卷相结合的综合考核评价</w:t>
            </w:r>
          </w:p>
        </w:tc>
      </w:tr>
      <w:tr w14:paraId="1EA098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08688A30">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畜牧兽医基础化学</w:t>
            </w:r>
          </w:p>
        </w:tc>
        <w:tc>
          <w:tcPr>
            <w:tcW w:w="2145" w:type="dxa"/>
            <w:tcBorders>
              <w:tl2br w:val="nil"/>
              <w:tr2bl w:val="nil"/>
            </w:tcBorders>
            <w:vAlign w:val="center"/>
          </w:tcPr>
          <w:p w14:paraId="1CF193D8">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掌握化学的基础知识；能够进行简单的化学实验</w:t>
            </w:r>
          </w:p>
        </w:tc>
        <w:tc>
          <w:tcPr>
            <w:tcW w:w="3118" w:type="dxa"/>
            <w:tcBorders>
              <w:tl2br w:val="nil"/>
              <w:tr2bl w:val="nil"/>
            </w:tcBorders>
            <w:vAlign w:val="center"/>
          </w:tcPr>
          <w:p w14:paraId="78327830">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溶液的配制与pH测定；定量分析基础；无机物含量的测定；有机化合物官能团的鉴定；蛋白质的定性定量分析；糖的定性定量分析；脂类的定性定量分析。</w:t>
            </w:r>
          </w:p>
        </w:tc>
        <w:tc>
          <w:tcPr>
            <w:tcW w:w="2094" w:type="dxa"/>
            <w:tcBorders>
              <w:tl2br w:val="nil"/>
              <w:tr2bl w:val="nil"/>
            </w:tcBorders>
            <w:vAlign w:val="center"/>
          </w:tcPr>
          <w:p w14:paraId="0333D4C1">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强化过程性考核评价，过程性考核评价和期末考试相结合的综合考核评价</w:t>
            </w:r>
          </w:p>
        </w:tc>
      </w:tr>
      <w:tr w14:paraId="53B160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028B43D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兽医微生物与免疫</w:t>
            </w:r>
          </w:p>
        </w:tc>
        <w:tc>
          <w:tcPr>
            <w:tcW w:w="2145" w:type="dxa"/>
            <w:tcBorders>
              <w:tl2br w:val="nil"/>
              <w:tr2bl w:val="nil"/>
            </w:tcBorders>
            <w:vAlign w:val="center"/>
          </w:tcPr>
          <w:p w14:paraId="50852681">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掌握微生物的基础知识和动物免疫学的基础知识</w:t>
            </w:r>
          </w:p>
        </w:tc>
        <w:tc>
          <w:tcPr>
            <w:tcW w:w="3118" w:type="dxa"/>
            <w:tcBorders>
              <w:tl2br w:val="nil"/>
              <w:tr2bl w:val="nil"/>
            </w:tcBorders>
            <w:vAlign w:val="center"/>
          </w:tcPr>
          <w:p w14:paraId="4B22DFD8">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 xml:space="preserve">任务一：认识病原性微生物是引起动物发病的主要原因，并对病原性微生物诊断技术的发展和最新技术有一个初步的了解。 </w:t>
            </w:r>
          </w:p>
          <w:p w14:paraId="13ED2AAA">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任务二：通过对致病性细菌进行分离培养来准确诊断细菌性疾病。</w:t>
            </w:r>
          </w:p>
          <w:p w14:paraId="4685EBC1">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任务三：通过对病毒的形态特征、结构、病毒增殖方法、病毒干扰现象学习，对病毒病有一个较全面的认识，为以后诊断病毒病打下基础。</w:t>
            </w:r>
          </w:p>
          <w:p w14:paraId="22C3D20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任务四：通过对真菌、放线菌等六种微生物的形态结构、生理特征的认识，以及与细菌和病毒病的区别，来初步诊断这六种微生物所引起的疾病。</w:t>
            </w:r>
          </w:p>
          <w:p w14:paraId="5DB1301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任务五：认识微生物在自然界中的分布状况，应用各种方法杀灭病原微生物。</w:t>
            </w:r>
          </w:p>
          <w:p w14:paraId="40EBC878">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任务六：认识病原微生物的致病作用、病原体传染的条件、免疫的基本功能。非特异性免疫的构成及免疫机理。</w:t>
            </w:r>
          </w:p>
          <w:p w14:paraId="5B40C32D">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任务七：发生特异性免疫的条件以及发挥特异性免疫作用的物质。</w:t>
            </w:r>
          </w:p>
          <w:p w14:paraId="4F77506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任务八：认识各种变态反应发生机理和防治。</w:t>
            </w:r>
          </w:p>
          <w:p w14:paraId="69D02BF3">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任务九：认识血清学试验原理利用血清学试验进行动物疫病诊断。</w:t>
            </w:r>
          </w:p>
          <w:p w14:paraId="28EBAE06">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任务十：利用免疫学知识和生物制品进行动物疫病的诊断治疗。</w:t>
            </w:r>
          </w:p>
        </w:tc>
        <w:tc>
          <w:tcPr>
            <w:tcW w:w="2094" w:type="dxa"/>
            <w:tcBorders>
              <w:tl2br w:val="nil"/>
              <w:tr2bl w:val="nil"/>
            </w:tcBorders>
            <w:vAlign w:val="center"/>
          </w:tcPr>
          <w:p w14:paraId="21D871ED">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强化过程性考核评价，过程性考核评价和期末考试相结合的综合考核评价</w:t>
            </w:r>
          </w:p>
        </w:tc>
      </w:tr>
      <w:tr w14:paraId="17CDA2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57B802A1">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兽医基础</w:t>
            </w:r>
          </w:p>
        </w:tc>
        <w:tc>
          <w:tcPr>
            <w:tcW w:w="2145" w:type="dxa"/>
            <w:tcBorders>
              <w:tl2br w:val="nil"/>
              <w:tr2bl w:val="nil"/>
            </w:tcBorders>
            <w:vAlign w:val="center"/>
          </w:tcPr>
          <w:p w14:paraId="2D875E52">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掌握常见病理变化及发病机理；掌握药理的基本知识和常见兽药的应用；</w:t>
            </w:r>
          </w:p>
        </w:tc>
        <w:tc>
          <w:tcPr>
            <w:tcW w:w="3118" w:type="dxa"/>
            <w:tcBorders>
              <w:tl2br w:val="nil"/>
              <w:tr2bl w:val="nil"/>
            </w:tcBorders>
            <w:vAlign w:val="center"/>
          </w:tcPr>
          <w:p w14:paraId="28FE9EAF">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疾病定义；局部血液循环障碍；水肿、脱水、酸中毒；组织细胞损伤与代偿修复；缺氧；发热；炎症；黄疸；肿瘤；尸检。兽医药理基础知识；抗微生物药物；抗寄生虫药物；作用于内脏系统药物；作用于神经系统药物；解热镇痛药</w:t>
            </w:r>
          </w:p>
        </w:tc>
        <w:tc>
          <w:tcPr>
            <w:tcW w:w="2094" w:type="dxa"/>
            <w:tcBorders>
              <w:tl2br w:val="nil"/>
              <w:tr2bl w:val="nil"/>
            </w:tcBorders>
            <w:vAlign w:val="center"/>
          </w:tcPr>
          <w:p w14:paraId="5BB9A5BC">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强化过程性考核评价，过程性考核评价和期末考试相结合的综合考核评价</w:t>
            </w:r>
          </w:p>
        </w:tc>
      </w:tr>
      <w:tr w14:paraId="13B1E4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C4CECEC">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动物营养与饲料</w:t>
            </w:r>
          </w:p>
        </w:tc>
        <w:tc>
          <w:tcPr>
            <w:tcW w:w="2145" w:type="dxa"/>
            <w:tcBorders>
              <w:tl2br w:val="nil"/>
              <w:tr2bl w:val="nil"/>
            </w:tcBorders>
            <w:vAlign w:val="center"/>
          </w:tcPr>
          <w:p w14:paraId="77ED2DA0">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了解饲料营养元素的作用，掌握各种饲料的特点，能够进行简单的饲料配制。</w:t>
            </w:r>
          </w:p>
        </w:tc>
        <w:tc>
          <w:tcPr>
            <w:tcW w:w="3118" w:type="dxa"/>
            <w:tcBorders>
              <w:tl2br w:val="nil"/>
              <w:tr2bl w:val="nil"/>
            </w:tcBorders>
            <w:vAlign w:val="center"/>
          </w:tcPr>
          <w:p w14:paraId="3453F579">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动植物体的营养含量；动物营养的消化吸收；各类饲料的特点；动物营养需求及饲料配制</w:t>
            </w:r>
          </w:p>
        </w:tc>
        <w:tc>
          <w:tcPr>
            <w:tcW w:w="2094" w:type="dxa"/>
            <w:tcBorders>
              <w:tl2br w:val="nil"/>
              <w:tr2bl w:val="nil"/>
            </w:tcBorders>
            <w:vAlign w:val="center"/>
          </w:tcPr>
          <w:p w14:paraId="4285F0F5">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强化过程性考核评价，过程性考核评价和期末考试相结合的综合考核评价</w:t>
            </w:r>
          </w:p>
        </w:tc>
      </w:tr>
      <w:tr w14:paraId="658878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9F17A33">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动物临床诊疗技术</w:t>
            </w:r>
          </w:p>
        </w:tc>
        <w:tc>
          <w:tcPr>
            <w:tcW w:w="2145" w:type="dxa"/>
            <w:tcBorders>
              <w:tl2br w:val="nil"/>
              <w:tr2bl w:val="nil"/>
            </w:tcBorders>
            <w:vAlign w:val="center"/>
          </w:tcPr>
          <w:p w14:paraId="436A9827">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掌握动物临床诊断和治疗方法</w:t>
            </w:r>
          </w:p>
        </w:tc>
        <w:tc>
          <w:tcPr>
            <w:tcW w:w="3118" w:type="dxa"/>
            <w:tcBorders>
              <w:tl2br w:val="nil"/>
              <w:tr2bl w:val="nil"/>
            </w:tcBorders>
            <w:vAlign w:val="center"/>
          </w:tcPr>
          <w:p w14:paraId="57775A02">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动物的接近与保定；动物临床基本检查法；动物临床整体检查；动物局部检查；动物生理指标检查；动物个系统检查；动物疾病临床治疗法</w:t>
            </w:r>
          </w:p>
        </w:tc>
        <w:tc>
          <w:tcPr>
            <w:tcW w:w="2094" w:type="dxa"/>
            <w:tcBorders>
              <w:tl2br w:val="nil"/>
              <w:tr2bl w:val="nil"/>
            </w:tcBorders>
            <w:vAlign w:val="center"/>
          </w:tcPr>
          <w:p w14:paraId="5E179AE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日常考核评价、实训成绩、期末试卷相结合的综合考核评价</w:t>
            </w:r>
          </w:p>
        </w:tc>
      </w:tr>
      <w:tr w14:paraId="57AFF7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4921E584">
            <w:pPr>
              <w:ind w:firstLine="0" w:firstLineChars="0"/>
              <w:jc w:val="center"/>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动物遗传育种</w:t>
            </w:r>
          </w:p>
        </w:tc>
        <w:tc>
          <w:tcPr>
            <w:tcW w:w="2145" w:type="dxa"/>
            <w:tcBorders>
              <w:tl2br w:val="nil"/>
              <w:tr2bl w:val="nil"/>
            </w:tcBorders>
            <w:vAlign w:val="center"/>
          </w:tcPr>
          <w:p w14:paraId="7EBA9D86">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学会使用基本的遗传规律和育种方法，分析实际生产中的遗传现象，选择优良种畜。并且通过理论和实践技能的综合学习，使学生掌握遗传育种的基本理论和研究方法。</w:t>
            </w:r>
          </w:p>
        </w:tc>
        <w:tc>
          <w:tcPr>
            <w:tcW w:w="3118" w:type="dxa"/>
            <w:tcBorders>
              <w:tl2br w:val="nil"/>
              <w:tr2bl w:val="nil"/>
            </w:tcBorders>
            <w:vAlign w:val="center"/>
          </w:tcPr>
          <w:p w14:paraId="1248FFDB">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 xml:space="preserve"> 遗传物质的认识、个体遗传现象的分析、生物变异类型的认识、群体遗传分析、我国品种资源的认识及保护、 种畜的选种、种畜的选配、育种的方法</w:t>
            </w:r>
          </w:p>
        </w:tc>
        <w:tc>
          <w:tcPr>
            <w:tcW w:w="2094" w:type="dxa"/>
            <w:tcBorders>
              <w:tl2br w:val="nil"/>
              <w:tr2bl w:val="nil"/>
            </w:tcBorders>
            <w:vAlign w:val="center"/>
          </w:tcPr>
          <w:p w14:paraId="3D4A05B4">
            <w:pPr>
              <w:ind w:firstLine="0" w:firstLineChars="0"/>
              <w:jc w:val="left"/>
              <w:rPr>
                <w:rFonts w:ascii="方正仿宋_GB2312" w:hAnsi="方正仿宋_GB2312" w:eastAsia="方正仿宋_GB2312" w:cs="方正仿宋_GB2312"/>
                <w:sz w:val="18"/>
                <w:szCs w:val="18"/>
              </w:rPr>
            </w:pPr>
            <w:r>
              <w:rPr>
                <w:rFonts w:hint="eastAsia" w:ascii="方正仿宋_GB2312" w:hAnsi="方正仿宋_GB2312" w:eastAsia="方正仿宋_GB2312" w:cs="方正仿宋_GB2312"/>
                <w:sz w:val="18"/>
                <w:szCs w:val="18"/>
              </w:rPr>
              <w:t>日常考核评价、实训成绩、期末试卷相结合的综合考核评价</w:t>
            </w:r>
          </w:p>
        </w:tc>
      </w:tr>
    </w:tbl>
    <w:p w14:paraId="0D6D6922">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2" w:type="default"/>
          <w:pgSz w:w="11906" w:h="16838"/>
          <w:pgMar w:top="1757" w:right="1474" w:bottom="1701" w:left="1474" w:header="907" w:footer="1077" w:gutter="0"/>
          <w:pgNumType w:fmt="decimal" w:start="1"/>
          <w:cols w:space="720" w:num="1"/>
          <w:docGrid w:linePitch="326" w:charSpace="0"/>
        </w:sectPr>
      </w:pPr>
    </w:p>
    <w:p w14:paraId="6D320C50">
      <w:pPr>
        <w:overflowPunct w:val="0"/>
        <w:adjustRightInd w:val="0"/>
        <w:spacing w:line="400" w:lineRule="exact"/>
        <w:ind w:firstLine="0" w:firstLineChars="0"/>
        <w:outlineLvl w:val="0"/>
        <w:rPr>
          <w:rFonts w:hint="eastAsia" w:ascii="仿宋" w:hAnsi="仿宋" w:eastAsia="仿宋" w:cs="仿宋"/>
          <w:b/>
          <w:bCs/>
          <w:sz w:val="24"/>
          <w:szCs w:val="24"/>
        </w:rPr>
      </w:pPr>
      <w:bookmarkStart w:id="55" w:name="_Toc13966"/>
      <w:bookmarkStart w:id="56" w:name="_Toc25357"/>
      <w:r>
        <w:rPr>
          <w:rFonts w:hint="eastAsia" w:ascii="仿宋" w:hAnsi="仿宋" w:eastAsia="仿宋" w:cs="仿宋"/>
          <w:b/>
          <w:bCs/>
          <w:sz w:val="24"/>
          <w:szCs w:val="24"/>
        </w:rPr>
        <w:t>（三）培养计划审核表</w:t>
      </w:r>
      <w:bookmarkEnd w:id="55"/>
      <w:bookmarkEnd w:id="56"/>
    </w:p>
    <w:p w14:paraId="68CC4ABE">
      <w:pPr>
        <w:adjustRightInd w:val="0"/>
        <w:snapToGrid w:val="0"/>
        <w:spacing w:line="400" w:lineRule="exact"/>
        <w:ind w:firstLine="720"/>
        <w:jc w:val="center"/>
        <w:rPr>
          <w:rFonts w:hint="eastAsia" w:ascii="仿宋" w:hAnsi="仿宋" w:eastAsia="仿宋" w:cs="仿宋"/>
          <w:b/>
          <w:bCs/>
          <w:sz w:val="36"/>
          <w:szCs w:val="40"/>
        </w:rPr>
      </w:pPr>
      <w:r>
        <w:rPr>
          <w:rFonts w:hint="eastAsia" w:ascii="仿宋" w:hAnsi="仿宋" w:eastAsia="仿宋" w:cs="仿宋"/>
          <w:b/>
          <w:bCs/>
          <w:sz w:val="36"/>
          <w:szCs w:val="40"/>
        </w:rPr>
        <w:t>202</w:t>
      </w:r>
      <w:r>
        <w:rPr>
          <w:rFonts w:hint="eastAsia" w:ascii="仿宋" w:hAnsi="仿宋" w:eastAsia="仿宋" w:cs="仿宋"/>
          <w:b/>
          <w:bCs/>
          <w:sz w:val="36"/>
          <w:szCs w:val="40"/>
          <w:lang w:val="en-US" w:eastAsia="zh-CN"/>
        </w:rPr>
        <w:t>5</w:t>
      </w:r>
      <w:r>
        <w:rPr>
          <w:rFonts w:hint="eastAsia" w:ascii="仿宋" w:hAnsi="仿宋" w:eastAsia="仿宋" w:cs="仿宋"/>
          <w:b/>
          <w:bCs/>
          <w:sz w:val="36"/>
          <w:szCs w:val="40"/>
        </w:rPr>
        <w:t>级人才培养方案制（修）订审核意见表</w:t>
      </w:r>
    </w:p>
    <w:tbl>
      <w:tblPr>
        <w:tblStyle w:val="11"/>
        <w:tblpPr w:leftFromText="180" w:rightFromText="180" w:vertAnchor="text" w:horzAnchor="page" w:tblpX="1792" w:tblpY="402"/>
        <w:tblOverlap w:val="never"/>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269"/>
        <w:gridCol w:w="232"/>
        <w:gridCol w:w="1355"/>
        <w:gridCol w:w="1413"/>
        <w:gridCol w:w="1577"/>
      </w:tblGrid>
      <w:tr w14:paraId="1A8C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2AB6A2DF">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教学单位名称</w:t>
            </w:r>
          </w:p>
        </w:tc>
        <w:tc>
          <w:tcPr>
            <w:tcW w:w="5846" w:type="dxa"/>
            <w:gridSpan w:val="5"/>
            <w:vAlign w:val="center"/>
          </w:tcPr>
          <w:p w14:paraId="67A4A151">
            <w:pPr>
              <w:adjustRightInd w:val="0"/>
              <w:spacing w:line="400" w:lineRule="exact"/>
              <w:ind w:firstLine="440"/>
              <w:jc w:val="center"/>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农牧系</w:t>
            </w:r>
          </w:p>
        </w:tc>
      </w:tr>
      <w:tr w14:paraId="7620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10D92216">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人才培养方案专业名称</w:t>
            </w:r>
          </w:p>
        </w:tc>
        <w:tc>
          <w:tcPr>
            <w:tcW w:w="5846" w:type="dxa"/>
            <w:gridSpan w:val="5"/>
            <w:vAlign w:val="center"/>
          </w:tcPr>
          <w:p w14:paraId="61EA3313">
            <w:pPr>
              <w:adjustRightInd w:val="0"/>
              <w:spacing w:line="400" w:lineRule="exact"/>
              <w:ind w:firstLine="440"/>
              <w:jc w:val="center"/>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畜牧兽医三年制高职人才培养方案</w:t>
            </w:r>
          </w:p>
        </w:tc>
      </w:tr>
      <w:tr w14:paraId="59A1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5BF70021">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制（修）</w:t>
            </w:r>
          </w:p>
          <w:p w14:paraId="7357B688">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订参与人</w:t>
            </w:r>
          </w:p>
        </w:tc>
        <w:tc>
          <w:tcPr>
            <w:tcW w:w="1625" w:type="dxa"/>
            <w:vAlign w:val="center"/>
          </w:tcPr>
          <w:p w14:paraId="1FC11E36">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姓名</w:t>
            </w:r>
          </w:p>
        </w:tc>
        <w:tc>
          <w:tcPr>
            <w:tcW w:w="1269" w:type="dxa"/>
            <w:vAlign w:val="center"/>
          </w:tcPr>
          <w:p w14:paraId="111C6120">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职称</w:t>
            </w:r>
          </w:p>
        </w:tc>
        <w:tc>
          <w:tcPr>
            <w:tcW w:w="1587" w:type="dxa"/>
            <w:gridSpan w:val="2"/>
            <w:vAlign w:val="center"/>
          </w:tcPr>
          <w:p w14:paraId="06602832">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学历学位</w:t>
            </w:r>
          </w:p>
        </w:tc>
        <w:tc>
          <w:tcPr>
            <w:tcW w:w="1413" w:type="dxa"/>
            <w:vAlign w:val="center"/>
          </w:tcPr>
          <w:p w14:paraId="7486CB55">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工作年限</w:t>
            </w:r>
          </w:p>
        </w:tc>
        <w:tc>
          <w:tcPr>
            <w:tcW w:w="1577" w:type="dxa"/>
            <w:vAlign w:val="center"/>
          </w:tcPr>
          <w:p w14:paraId="130231E0">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人员身份</w:t>
            </w:r>
          </w:p>
        </w:tc>
      </w:tr>
      <w:tr w14:paraId="77A1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1B88EDD">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4AEFED7D">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李春雨</w:t>
            </w:r>
          </w:p>
        </w:tc>
        <w:tc>
          <w:tcPr>
            <w:tcW w:w="1269" w:type="dxa"/>
            <w:vAlign w:val="center"/>
          </w:tcPr>
          <w:p w14:paraId="5F5ADBB0">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教授</w:t>
            </w:r>
          </w:p>
        </w:tc>
        <w:tc>
          <w:tcPr>
            <w:tcW w:w="1587" w:type="dxa"/>
            <w:gridSpan w:val="2"/>
            <w:vAlign w:val="center"/>
          </w:tcPr>
          <w:p w14:paraId="7C24F553">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本科/学士</w:t>
            </w:r>
          </w:p>
        </w:tc>
        <w:tc>
          <w:tcPr>
            <w:tcW w:w="1413" w:type="dxa"/>
            <w:vAlign w:val="center"/>
          </w:tcPr>
          <w:p w14:paraId="16E6ACE2">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2</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4DE0D516">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质量办主任</w:t>
            </w:r>
          </w:p>
        </w:tc>
      </w:tr>
      <w:tr w14:paraId="00EA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1E2ECD7E">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76E916DB">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王学恩</w:t>
            </w:r>
          </w:p>
        </w:tc>
        <w:tc>
          <w:tcPr>
            <w:tcW w:w="1269" w:type="dxa"/>
            <w:vAlign w:val="center"/>
          </w:tcPr>
          <w:p w14:paraId="2BB492DA">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副教授</w:t>
            </w:r>
          </w:p>
        </w:tc>
        <w:tc>
          <w:tcPr>
            <w:tcW w:w="1587" w:type="dxa"/>
            <w:gridSpan w:val="2"/>
            <w:vAlign w:val="center"/>
          </w:tcPr>
          <w:p w14:paraId="5DBA38B6">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研究生/硕士</w:t>
            </w:r>
          </w:p>
        </w:tc>
        <w:tc>
          <w:tcPr>
            <w:tcW w:w="1413" w:type="dxa"/>
            <w:vAlign w:val="center"/>
          </w:tcPr>
          <w:p w14:paraId="2C12E8D2">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1</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65DFF114">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农牧系主任</w:t>
            </w:r>
          </w:p>
        </w:tc>
      </w:tr>
      <w:tr w14:paraId="023C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A6FEE98">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132A2EC2">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张成柱</w:t>
            </w:r>
          </w:p>
        </w:tc>
        <w:tc>
          <w:tcPr>
            <w:tcW w:w="1269" w:type="dxa"/>
            <w:vAlign w:val="center"/>
          </w:tcPr>
          <w:p w14:paraId="4F9A4DA0">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技术总监</w:t>
            </w:r>
          </w:p>
        </w:tc>
        <w:tc>
          <w:tcPr>
            <w:tcW w:w="1587" w:type="dxa"/>
            <w:gridSpan w:val="2"/>
            <w:vAlign w:val="center"/>
          </w:tcPr>
          <w:p w14:paraId="6881C7D8">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w:t>
            </w:r>
          </w:p>
        </w:tc>
        <w:tc>
          <w:tcPr>
            <w:tcW w:w="1413" w:type="dxa"/>
            <w:vAlign w:val="center"/>
          </w:tcPr>
          <w:p w14:paraId="534DE667">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2</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458867C2">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企业专家</w:t>
            </w:r>
          </w:p>
        </w:tc>
      </w:tr>
      <w:tr w14:paraId="4ED0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1772D202">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5FBF2396">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祁晓超</w:t>
            </w:r>
          </w:p>
        </w:tc>
        <w:tc>
          <w:tcPr>
            <w:tcW w:w="1269" w:type="dxa"/>
            <w:vAlign w:val="center"/>
          </w:tcPr>
          <w:p w14:paraId="176C8D2B">
            <w:pPr>
              <w:overflowPunct w:val="0"/>
              <w:adjustRightInd w:val="0"/>
              <w:spacing w:line="400" w:lineRule="exact"/>
              <w:ind w:firstLine="0" w:firstLineChars="0"/>
              <w:jc w:val="center"/>
              <w:rPr>
                <w:rFonts w:hint="eastAsia" w:ascii="仿宋" w:hAnsi="仿宋" w:eastAsia="仿宋" w:cs="仿宋"/>
                <w:bCs/>
                <w:color w:val="000000" w:themeColor="text1"/>
                <w:sz w:val="22"/>
                <w:lang w:eastAsia="zh-CN"/>
                <w14:textFill>
                  <w14:solidFill>
                    <w14:schemeClr w14:val="tx1"/>
                  </w14:solidFill>
                </w14:textFill>
              </w:rPr>
            </w:pPr>
            <w:r>
              <w:rPr>
                <w:rFonts w:hint="eastAsia" w:ascii="仿宋" w:hAnsi="仿宋" w:eastAsia="仿宋" w:cs="仿宋"/>
                <w:bCs/>
                <w:color w:val="000000" w:themeColor="text1"/>
                <w:sz w:val="22"/>
                <w:lang w:val="en-US" w:eastAsia="zh-CN"/>
                <w14:textFill>
                  <w14:solidFill>
                    <w14:schemeClr w14:val="tx1"/>
                  </w14:solidFill>
                </w14:textFill>
              </w:rPr>
              <w:t>副教授</w:t>
            </w:r>
          </w:p>
        </w:tc>
        <w:tc>
          <w:tcPr>
            <w:tcW w:w="1587" w:type="dxa"/>
            <w:gridSpan w:val="2"/>
            <w:vAlign w:val="center"/>
          </w:tcPr>
          <w:p w14:paraId="4AF1211D">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研究生/硕士</w:t>
            </w:r>
          </w:p>
        </w:tc>
        <w:tc>
          <w:tcPr>
            <w:tcW w:w="1413" w:type="dxa"/>
            <w:vAlign w:val="center"/>
          </w:tcPr>
          <w:p w14:paraId="59C4FB4C">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1</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5E2E141F">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农牧系副主任</w:t>
            </w:r>
          </w:p>
        </w:tc>
      </w:tr>
      <w:tr w14:paraId="067C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43B12E0">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15D02931">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何洋</w:t>
            </w:r>
          </w:p>
        </w:tc>
        <w:tc>
          <w:tcPr>
            <w:tcW w:w="1269" w:type="dxa"/>
            <w:vAlign w:val="center"/>
          </w:tcPr>
          <w:p w14:paraId="5DCBCD04">
            <w:pPr>
              <w:overflowPunct w:val="0"/>
              <w:adjustRightInd w:val="0"/>
              <w:spacing w:line="400" w:lineRule="exact"/>
              <w:ind w:firstLine="0" w:firstLineChars="0"/>
              <w:jc w:val="center"/>
              <w:rPr>
                <w:rFonts w:hint="eastAsia" w:ascii="仿宋" w:hAnsi="仿宋" w:eastAsia="仿宋" w:cs="仿宋"/>
                <w:bCs/>
                <w:color w:val="000000" w:themeColor="text1"/>
                <w:sz w:val="22"/>
                <w:lang w:val="en-US" w:eastAsia="zh-CN"/>
                <w14:textFill>
                  <w14:solidFill>
                    <w14:schemeClr w14:val="tx1"/>
                  </w14:solidFill>
                </w14:textFill>
              </w:rPr>
            </w:pPr>
            <w:r>
              <w:rPr>
                <w:rFonts w:hint="eastAsia" w:ascii="仿宋" w:hAnsi="仿宋" w:eastAsia="仿宋" w:cs="仿宋"/>
                <w:bCs/>
                <w:color w:val="000000" w:themeColor="text1"/>
                <w:sz w:val="22"/>
                <w:lang w:val="en-US" w:eastAsia="zh-CN"/>
                <w14:textFill>
                  <w14:solidFill>
                    <w14:schemeClr w14:val="tx1"/>
                  </w14:solidFill>
                </w14:textFill>
              </w:rPr>
              <w:t>讲师</w:t>
            </w:r>
          </w:p>
        </w:tc>
        <w:tc>
          <w:tcPr>
            <w:tcW w:w="1587" w:type="dxa"/>
            <w:gridSpan w:val="2"/>
            <w:vAlign w:val="center"/>
          </w:tcPr>
          <w:p w14:paraId="37862E00">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研究生/硕士</w:t>
            </w:r>
          </w:p>
        </w:tc>
        <w:tc>
          <w:tcPr>
            <w:tcW w:w="1413" w:type="dxa"/>
            <w:vAlign w:val="center"/>
          </w:tcPr>
          <w:p w14:paraId="1DA0003F">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lang w:val="en-US" w:eastAsia="zh-CN"/>
                <w14:textFill>
                  <w14:solidFill>
                    <w14:schemeClr w14:val="tx1"/>
                  </w14:solidFill>
                </w14:textFill>
              </w:rPr>
              <w:t>4</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41A41CFE">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教研室主任</w:t>
            </w:r>
          </w:p>
        </w:tc>
      </w:tr>
      <w:tr w14:paraId="096E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494E312C">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制（修）订依据</w:t>
            </w:r>
          </w:p>
        </w:tc>
        <w:tc>
          <w:tcPr>
            <w:tcW w:w="7471" w:type="dxa"/>
            <w:gridSpan w:val="6"/>
          </w:tcPr>
          <w:p w14:paraId="04199F85">
            <w:pPr>
              <w:adjustRightInd w:val="0"/>
              <w:spacing w:line="400" w:lineRule="exact"/>
              <w:ind w:firstLine="0" w:firstLineChars="0"/>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1.《高等职业学校</w:t>
            </w:r>
            <w:r>
              <w:rPr>
                <w:rFonts w:hint="eastAsia" w:ascii="方正仿宋_GB2312" w:hAnsi="方正仿宋_GB2312" w:eastAsia="方正仿宋_GB2312" w:cs="方正仿宋_GB2312"/>
                <w:sz w:val="22"/>
                <w:lang w:val="en-US" w:eastAsia="zh-CN"/>
              </w:rPr>
              <w:t>畜牧兽医</w:t>
            </w:r>
            <w:r>
              <w:rPr>
                <w:rFonts w:hint="eastAsia" w:ascii="方正仿宋_GB2312" w:hAnsi="方正仿宋_GB2312" w:eastAsia="方正仿宋_GB2312" w:cs="方正仿宋_GB2312"/>
                <w:sz w:val="22"/>
              </w:rPr>
              <w:t>专业教学标准》</w:t>
            </w:r>
            <w:r>
              <w:rPr>
                <w:rFonts w:hint="eastAsia" w:ascii="方正仿宋_GB2312" w:hAnsi="方正仿宋_GB2312" w:eastAsia="方正仿宋_GB2312" w:cs="方正仿宋_GB2312"/>
                <w:sz w:val="22"/>
                <w:lang w:eastAsia="zh-CN"/>
              </w:rPr>
              <w:t>（</w:t>
            </w:r>
            <w:r>
              <w:rPr>
                <w:rFonts w:hint="eastAsia" w:ascii="方正仿宋_GB2312" w:hAnsi="方正仿宋_GB2312" w:eastAsia="方正仿宋_GB2312" w:cs="方正仿宋_GB2312"/>
                <w:sz w:val="22"/>
                <w:lang w:val="en-US" w:eastAsia="zh-CN"/>
              </w:rPr>
              <w:t>2024教育部</w:t>
            </w:r>
            <w:r>
              <w:rPr>
                <w:rFonts w:hint="eastAsia" w:ascii="方正仿宋_GB2312" w:hAnsi="方正仿宋_GB2312" w:eastAsia="方正仿宋_GB2312" w:cs="方正仿宋_GB2312"/>
                <w:sz w:val="22"/>
                <w:lang w:eastAsia="zh-CN"/>
              </w:rPr>
              <w:t>）</w:t>
            </w:r>
            <w:r>
              <w:rPr>
                <w:rFonts w:hint="eastAsia" w:ascii="方正仿宋_GB2312" w:hAnsi="方正仿宋_GB2312" w:eastAsia="方正仿宋_GB2312" w:cs="方正仿宋_GB2312"/>
                <w:sz w:val="22"/>
              </w:rPr>
              <w:t>；</w:t>
            </w:r>
          </w:p>
          <w:p w14:paraId="5A4BE77E">
            <w:pPr>
              <w:adjustRightInd w:val="0"/>
              <w:spacing w:line="400" w:lineRule="exact"/>
              <w:ind w:firstLine="0" w:firstLineChars="0"/>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2.教育部《关于职业院校专业人才培养方案制订与实施工作的指导意见》（教职成[2019]13号）；</w:t>
            </w:r>
          </w:p>
          <w:p w14:paraId="723960EA">
            <w:pPr>
              <w:adjustRightInd w:val="0"/>
              <w:spacing w:line="400" w:lineRule="exact"/>
              <w:ind w:firstLine="0" w:firstLineChars="0"/>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3.教育部职成司《关于组织做好职业院校专业人才培养方案制订与实施工作的通知》（教职成司函[2019]61号）；</w:t>
            </w:r>
          </w:p>
          <w:p w14:paraId="1E62E86F">
            <w:pPr>
              <w:adjustRightInd w:val="0"/>
              <w:spacing w:line="400" w:lineRule="exact"/>
              <w:ind w:firstLine="0" w:firstLineChars="0"/>
              <w:rPr>
                <w:rFonts w:hint="default" w:ascii="方正仿宋_GB2312" w:hAnsi="方正仿宋_GB2312" w:eastAsia="方正仿宋_GB2312" w:cs="方正仿宋_GB2312"/>
                <w:sz w:val="22"/>
                <w:lang w:val="en-US" w:eastAsia="zh-CN"/>
              </w:rPr>
            </w:pPr>
            <w:r>
              <w:rPr>
                <w:rFonts w:hint="eastAsia" w:ascii="方正仿宋_GB2312" w:hAnsi="方正仿宋_GB2312" w:eastAsia="方正仿宋_GB2312" w:cs="方正仿宋_GB2312"/>
                <w:sz w:val="22"/>
              </w:rPr>
              <w:t>4.《阜新高等专科学校专业人才培养方案制订工作指导意见》</w:t>
            </w:r>
          </w:p>
        </w:tc>
      </w:tr>
      <w:tr w14:paraId="6F3D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53643A95">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制（修）订基本情况</w:t>
            </w:r>
          </w:p>
        </w:tc>
        <w:tc>
          <w:tcPr>
            <w:tcW w:w="7471" w:type="dxa"/>
            <w:gridSpan w:val="6"/>
          </w:tcPr>
          <w:p w14:paraId="14B2C4FD">
            <w:pPr>
              <w:adjustRightInd w:val="0"/>
              <w:spacing w:line="400" w:lineRule="exact"/>
              <w:ind w:firstLine="440"/>
              <w:rPr>
                <w:rFonts w:ascii="方正仿宋_GB2312" w:hAnsi="方正仿宋_GB2312" w:eastAsia="方正仿宋_GB2312" w:cs="方正仿宋_GB2312"/>
                <w:szCs w:val="24"/>
              </w:rPr>
            </w:pPr>
            <w:r>
              <w:rPr>
                <w:rFonts w:hint="eastAsia" w:ascii="方正仿宋_GB2312" w:hAnsi="方正仿宋_GB2312" w:eastAsia="方正仿宋_GB2312" w:cs="方正仿宋_GB2312"/>
                <w:sz w:val="22"/>
              </w:rPr>
              <w:t>根据行业企业岗位调研，对应岗位知识、能力需求确定人才培养目标，根据人才培养目标确定所开课程的内容及标准，落实“教、管、服”三位一体畜牧兽医类专业融合型实践教学模式，突出专业特点，强化实践教学，深化校企合作，产教融合，实行校企双元育人。</w:t>
            </w:r>
          </w:p>
        </w:tc>
      </w:tr>
      <w:tr w14:paraId="1551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4314" w:type="dxa"/>
            <w:gridSpan w:val="4"/>
            <w:vAlign w:val="center"/>
          </w:tcPr>
          <w:p w14:paraId="4DCC521C">
            <w:pPr>
              <w:adjustRightInd w:val="0"/>
              <w:spacing w:line="400" w:lineRule="exact"/>
              <w:ind w:firstLine="0" w:firstLineChars="0"/>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教学单位审核意见：</w:t>
            </w:r>
          </w:p>
          <w:p w14:paraId="4201622A">
            <w:pPr>
              <w:adjustRightInd w:val="0"/>
              <w:spacing w:line="400" w:lineRule="exact"/>
              <w:ind w:firstLine="480"/>
              <w:rPr>
                <w:rFonts w:ascii="方正仿宋_GB2312" w:hAnsi="方正仿宋_GB2312" w:eastAsia="方正仿宋_GB2312" w:cs="方正仿宋_GB2312"/>
                <w:b/>
                <w:bCs/>
                <w:szCs w:val="24"/>
              </w:rPr>
            </w:pPr>
          </w:p>
          <w:p w14:paraId="39E9083F">
            <w:pPr>
              <w:adjustRightInd w:val="0"/>
              <w:spacing w:line="400" w:lineRule="exact"/>
              <w:ind w:firstLine="480"/>
              <w:rPr>
                <w:rFonts w:ascii="方正仿宋_GB2312" w:hAnsi="方正仿宋_GB2312" w:eastAsia="方正仿宋_GB2312" w:cs="方正仿宋_GB2312"/>
                <w:b/>
                <w:bCs/>
                <w:szCs w:val="24"/>
              </w:rPr>
            </w:pPr>
          </w:p>
          <w:p w14:paraId="3E4106AA">
            <w:pPr>
              <w:wordWrap w:val="0"/>
              <w:adjustRightInd w:val="0"/>
              <w:spacing w:line="400" w:lineRule="exact"/>
              <w:ind w:firstLine="480"/>
              <w:jc w:val="center"/>
              <w:rPr>
                <w:rFonts w:ascii="方正仿宋_GB2312" w:hAnsi="方正仿宋_GB2312" w:eastAsia="方正仿宋_GB2312" w:cs="方正仿宋_GB2312"/>
                <w:szCs w:val="24"/>
              </w:rPr>
            </w:pPr>
          </w:p>
          <w:p w14:paraId="10F3145A">
            <w:pPr>
              <w:wordWrap w:val="0"/>
              <w:adjustRightInd w:val="0"/>
              <w:spacing w:line="400" w:lineRule="exact"/>
              <w:ind w:firstLine="480"/>
              <w:jc w:val="center"/>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负责人签字（公章）：     </w:t>
            </w:r>
          </w:p>
          <w:p w14:paraId="0D911B05">
            <w:pPr>
              <w:wordWrap w:val="0"/>
              <w:adjustRightInd w:val="0"/>
              <w:spacing w:line="400" w:lineRule="exact"/>
              <w:ind w:firstLine="480"/>
              <w:jc w:val="right"/>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年    月    日</w:t>
            </w:r>
          </w:p>
        </w:tc>
        <w:tc>
          <w:tcPr>
            <w:tcW w:w="4345" w:type="dxa"/>
            <w:gridSpan w:val="3"/>
            <w:vAlign w:val="center"/>
          </w:tcPr>
          <w:p w14:paraId="6105E7D0">
            <w:pPr>
              <w:adjustRightInd w:val="0"/>
              <w:spacing w:line="400" w:lineRule="exact"/>
              <w:ind w:firstLine="0" w:firstLineChars="0"/>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教务处审核意见：</w:t>
            </w:r>
          </w:p>
          <w:p w14:paraId="426D0766">
            <w:pPr>
              <w:wordWrap w:val="0"/>
              <w:adjustRightInd w:val="0"/>
              <w:spacing w:line="400" w:lineRule="exact"/>
              <w:ind w:right="840" w:firstLine="480"/>
              <w:jc w:val="center"/>
              <w:rPr>
                <w:rFonts w:ascii="方正仿宋_GB2312" w:hAnsi="方正仿宋_GB2312" w:eastAsia="方正仿宋_GB2312" w:cs="方正仿宋_GB2312"/>
                <w:szCs w:val="24"/>
              </w:rPr>
            </w:pPr>
          </w:p>
          <w:p w14:paraId="4E7FEEF8">
            <w:pPr>
              <w:wordWrap w:val="0"/>
              <w:adjustRightInd w:val="0"/>
              <w:spacing w:line="400" w:lineRule="exact"/>
              <w:ind w:right="840" w:firstLine="480"/>
              <w:jc w:val="center"/>
              <w:rPr>
                <w:rFonts w:ascii="方正仿宋_GB2312" w:hAnsi="方正仿宋_GB2312" w:eastAsia="方正仿宋_GB2312" w:cs="方正仿宋_GB2312"/>
                <w:szCs w:val="24"/>
              </w:rPr>
            </w:pPr>
          </w:p>
          <w:p w14:paraId="3657A07C">
            <w:pPr>
              <w:wordWrap w:val="0"/>
              <w:adjustRightInd w:val="0"/>
              <w:spacing w:line="400" w:lineRule="exact"/>
              <w:ind w:right="840" w:firstLine="480"/>
              <w:jc w:val="center"/>
              <w:rPr>
                <w:rFonts w:ascii="方正仿宋_GB2312" w:hAnsi="方正仿宋_GB2312" w:eastAsia="方正仿宋_GB2312" w:cs="方正仿宋_GB2312"/>
                <w:szCs w:val="24"/>
              </w:rPr>
            </w:pPr>
          </w:p>
          <w:p w14:paraId="2AAB51A6">
            <w:pPr>
              <w:wordWrap w:val="0"/>
              <w:adjustRightInd w:val="0"/>
              <w:spacing w:line="400" w:lineRule="exact"/>
              <w:ind w:right="840" w:firstLine="480"/>
              <w:jc w:val="center"/>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负责人签字（公章）：             年    月    日</w:t>
            </w:r>
          </w:p>
        </w:tc>
      </w:tr>
      <w:tr w14:paraId="58E8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1188" w:type="dxa"/>
            <w:vAlign w:val="center"/>
          </w:tcPr>
          <w:p w14:paraId="19DAF339">
            <w:pPr>
              <w:adjustRightInd w:val="0"/>
              <w:spacing w:line="400" w:lineRule="exact"/>
              <w:ind w:firstLine="0" w:firstLineChars="0"/>
              <w:jc w:val="center"/>
              <w:rPr>
                <w:rFonts w:hint="eastAsia" w:ascii="仿宋" w:hAnsi="仿宋" w:eastAsia="仿宋" w:cs="仿宋"/>
                <w:b/>
                <w:bCs/>
                <w:szCs w:val="24"/>
              </w:rPr>
            </w:pPr>
            <w:r>
              <w:rPr>
                <w:rFonts w:hint="eastAsia" w:ascii="仿宋" w:hAnsi="仿宋" w:eastAsia="仿宋" w:cs="仿宋"/>
                <w:b/>
                <w:bCs/>
                <w:szCs w:val="24"/>
              </w:rPr>
              <w:t>学校主管领导意见</w:t>
            </w:r>
          </w:p>
        </w:tc>
        <w:tc>
          <w:tcPr>
            <w:tcW w:w="7471" w:type="dxa"/>
            <w:gridSpan w:val="6"/>
            <w:vAlign w:val="bottom"/>
          </w:tcPr>
          <w:p w14:paraId="40C20A62">
            <w:pPr>
              <w:wordWrap w:val="0"/>
              <w:adjustRightInd w:val="0"/>
              <w:spacing w:line="400" w:lineRule="exact"/>
              <w:ind w:right="840" w:firstLine="480"/>
              <w:jc w:val="right"/>
              <w:rPr>
                <w:rFonts w:hint="eastAsia" w:ascii="仿宋" w:hAnsi="仿宋" w:eastAsia="仿宋" w:cs="仿宋"/>
                <w:szCs w:val="24"/>
              </w:rPr>
            </w:pPr>
            <w:r>
              <w:rPr>
                <w:rFonts w:hint="eastAsia" w:ascii="仿宋" w:hAnsi="仿宋" w:eastAsia="仿宋" w:cs="仿宋"/>
                <w:szCs w:val="24"/>
              </w:rPr>
              <w:t xml:space="preserve">         负责人签字（公章）：     年    月    日</w:t>
            </w:r>
          </w:p>
        </w:tc>
      </w:tr>
      <w:tr w14:paraId="6828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188" w:type="dxa"/>
            <w:vAlign w:val="center"/>
          </w:tcPr>
          <w:p w14:paraId="257EF1E6">
            <w:pPr>
              <w:adjustRightInd w:val="0"/>
              <w:spacing w:line="400" w:lineRule="exact"/>
              <w:ind w:firstLine="0" w:firstLineChars="0"/>
              <w:jc w:val="center"/>
              <w:rPr>
                <w:rFonts w:hint="eastAsia" w:ascii="仿宋" w:hAnsi="仿宋" w:eastAsia="仿宋" w:cs="仿宋"/>
                <w:b/>
                <w:bCs/>
                <w:szCs w:val="24"/>
              </w:rPr>
            </w:pPr>
            <w:r>
              <w:rPr>
                <w:rFonts w:hint="eastAsia" w:ascii="仿宋" w:hAnsi="仿宋" w:eastAsia="仿宋" w:cs="仿宋"/>
                <w:b/>
                <w:bCs/>
                <w:szCs w:val="24"/>
              </w:rPr>
              <w:t>学校党委意见</w:t>
            </w:r>
          </w:p>
        </w:tc>
        <w:tc>
          <w:tcPr>
            <w:tcW w:w="7471" w:type="dxa"/>
            <w:gridSpan w:val="6"/>
            <w:vAlign w:val="bottom"/>
          </w:tcPr>
          <w:p w14:paraId="4443689D">
            <w:pPr>
              <w:wordWrap w:val="0"/>
              <w:adjustRightInd w:val="0"/>
              <w:spacing w:line="400" w:lineRule="exact"/>
              <w:ind w:firstLine="480"/>
              <w:jc w:val="right"/>
              <w:rPr>
                <w:rFonts w:hint="eastAsia" w:ascii="仿宋" w:hAnsi="仿宋" w:eastAsia="仿宋" w:cs="仿宋"/>
                <w:szCs w:val="24"/>
              </w:rPr>
            </w:pPr>
          </w:p>
          <w:p w14:paraId="132E485E">
            <w:pPr>
              <w:adjustRightInd w:val="0"/>
              <w:spacing w:line="400" w:lineRule="exact"/>
              <w:ind w:firstLine="480"/>
              <w:jc w:val="center"/>
              <w:rPr>
                <w:rFonts w:hint="eastAsia" w:ascii="仿宋" w:hAnsi="仿宋" w:eastAsia="仿宋" w:cs="仿宋"/>
                <w:szCs w:val="24"/>
              </w:rPr>
            </w:pPr>
            <w:r>
              <w:rPr>
                <w:rFonts w:hint="eastAsia" w:ascii="仿宋" w:hAnsi="仿宋" w:eastAsia="仿宋" w:cs="仿宋"/>
                <w:szCs w:val="24"/>
              </w:rPr>
              <w:t xml:space="preserve">          负责人签字（公章）：     年    月    日</w:t>
            </w:r>
          </w:p>
        </w:tc>
      </w:tr>
    </w:tbl>
    <w:p w14:paraId="2BBCDE23">
      <w:pPr>
        <w:ind w:firstLine="0" w:firstLineChars="0"/>
        <w:jc w:val="left"/>
      </w:pPr>
    </w:p>
    <w:p w14:paraId="135EA667">
      <w:pPr>
        <w:overflowPunct w:val="0"/>
        <w:adjustRightInd w:val="0"/>
        <w:spacing w:line="400" w:lineRule="exact"/>
        <w:ind w:firstLine="0" w:firstLineChars="0"/>
        <w:outlineLvl w:val="0"/>
        <w:rPr>
          <w:rFonts w:hint="eastAsia" w:ascii="仿宋" w:hAnsi="仿宋" w:eastAsia="仿宋" w:cs="仿宋"/>
          <w:b/>
          <w:bCs/>
          <w:sz w:val="24"/>
          <w:szCs w:val="24"/>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四</w:t>
      </w:r>
      <w:r>
        <w:rPr>
          <w:rFonts w:hint="eastAsia" w:ascii="仿宋" w:hAnsi="仿宋" w:eastAsia="仿宋" w:cs="仿宋"/>
          <w:b/>
          <w:bCs/>
          <w:sz w:val="24"/>
          <w:szCs w:val="24"/>
          <w:lang w:eastAsia="zh-CN"/>
        </w:rPr>
        <w:t>）</w:t>
      </w:r>
      <w:r>
        <w:rPr>
          <w:rFonts w:hint="eastAsia" w:ascii="仿宋" w:hAnsi="仿宋" w:eastAsia="仿宋" w:cs="仿宋"/>
          <w:b/>
          <w:bCs/>
          <w:sz w:val="24"/>
          <w:szCs w:val="24"/>
        </w:rPr>
        <w:t>课程执行计划表</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1F67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575C1C6">
            <w:pPr>
              <w:overflowPunct w:val="0"/>
              <w:adjustRightInd w:val="0"/>
              <w:spacing w:line="240" w:lineRule="auto"/>
              <w:ind w:left="0" w:leftChars="0" w:firstLine="0" w:firstLineChars="0"/>
              <w:outlineLvl w:val="0"/>
              <w:rPr>
                <w:rFonts w:hint="eastAsia" w:ascii="Times New Roman" w:hAnsi="Times New Roman" w:eastAsia="黑体"/>
                <w:sz w:val="28"/>
                <w:szCs w:val="28"/>
                <w:vertAlign w:val="baseline"/>
                <w:lang w:eastAsia="zh-CN"/>
              </w:rPr>
            </w:pPr>
            <w:r>
              <w:drawing>
                <wp:inline distT="0" distB="0" distL="114300" distR="114300">
                  <wp:extent cx="5267325" cy="2954020"/>
                  <wp:effectExtent l="0" t="0" r="952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267325" cy="2954020"/>
                          </a:xfrm>
                          <a:prstGeom prst="rect">
                            <a:avLst/>
                          </a:prstGeom>
                          <a:noFill/>
                          <a:ln>
                            <a:noFill/>
                          </a:ln>
                        </pic:spPr>
                      </pic:pic>
                    </a:graphicData>
                  </a:graphic>
                </wp:inline>
              </w:drawing>
            </w:r>
          </w:p>
        </w:tc>
      </w:tr>
      <w:tr w14:paraId="33DB0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5C8E0314">
            <w:pPr>
              <w:overflowPunct w:val="0"/>
              <w:adjustRightInd w:val="0"/>
              <w:spacing w:line="240" w:lineRule="auto"/>
              <w:ind w:left="0" w:leftChars="0" w:firstLine="0" w:firstLineChars="0"/>
              <w:outlineLvl w:val="0"/>
              <w:rPr>
                <w:rFonts w:hint="eastAsia" w:eastAsia="仿宋_GB2312"/>
                <w:lang w:eastAsia="zh-CN"/>
              </w:rPr>
            </w:pPr>
            <w:r>
              <w:drawing>
                <wp:inline distT="0" distB="0" distL="114300" distR="114300">
                  <wp:extent cx="5273040" cy="4606290"/>
                  <wp:effectExtent l="0" t="0" r="381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273040" cy="4606290"/>
                          </a:xfrm>
                          <a:prstGeom prst="rect">
                            <a:avLst/>
                          </a:prstGeom>
                          <a:noFill/>
                          <a:ln>
                            <a:noFill/>
                          </a:ln>
                        </pic:spPr>
                      </pic:pic>
                    </a:graphicData>
                  </a:graphic>
                </wp:inline>
              </w:drawing>
            </w:r>
          </w:p>
        </w:tc>
      </w:tr>
    </w:tbl>
    <w:p w14:paraId="08D4E9F4">
      <w:pPr>
        <w:overflowPunct w:val="0"/>
        <w:adjustRightInd w:val="0"/>
        <w:spacing w:line="400" w:lineRule="exact"/>
        <w:ind w:firstLine="0" w:firstLineChars="0"/>
        <w:outlineLvl w:val="0"/>
        <w:rPr>
          <w:rFonts w:hint="eastAsia" w:ascii="仿宋" w:hAnsi="仿宋" w:eastAsia="仿宋" w:cs="仿宋"/>
          <w:b/>
          <w:bCs/>
          <w:sz w:val="24"/>
          <w:szCs w:val="24"/>
          <w:lang w:eastAsia="zh-CN"/>
        </w:rPr>
      </w:pPr>
    </w:p>
    <w:p w14:paraId="6A3BF9DD">
      <w:pPr>
        <w:overflowPunct w:val="0"/>
        <w:adjustRightInd w:val="0"/>
        <w:spacing w:line="400" w:lineRule="exact"/>
        <w:ind w:firstLine="0" w:firstLineChars="0"/>
        <w:outlineLvl w:val="0"/>
        <w:rPr>
          <w:rFonts w:hint="eastAsia" w:ascii="仿宋" w:hAnsi="仿宋" w:eastAsia="仿宋" w:cs="仿宋"/>
          <w:b/>
          <w:bCs/>
          <w:sz w:val="24"/>
          <w:szCs w:val="24"/>
          <w:lang w:eastAsia="zh-CN"/>
        </w:rPr>
      </w:pPr>
    </w:p>
    <w:p w14:paraId="4D02E4C7">
      <w:pPr>
        <w:overflowPunct w:val="0"/>
        <w:adjustRightInd w:val="0"/>
        <w:spacing w:line="400" w:lineRule="exact"/>
        <w:ind w:firstLine="0" w:firstLineChars="0"/>
        <w:outlineLvl w:val="0"/>
        <w:rPr>
          <w:rFonts w:hint="eastAsia" w:ascii="仿宋" w:hAnsi="仿宋" w:eastAsia="仿宋" w:cs="仿宋"/>
          <w:b/>
          <w:bCs/>
          <w:sz w:val="24"/>
          <w:szCs w:val="24"/>
          <w:lang w:eastAsia="zh-CN"/>
        </w:rPr>
      </w:pPr>
    </w:p>
    <w:p w14:paraId="017704FF">
      <w:pPr>
        <w:overflowPunct w:val="0"/>
        <w:adjustRightInd w:val="0"/>
        <w:spacing w:line="400" w:lineRule="exact"/>
        <w:ind w:firstLine="0" w:firstLineChars="0"/>
        <w:outlineLvl w:val="0"/>
        <w:rPr>
          <w:rFonts w:hint="eastAsia" w:ascii="仿宋" w:hAnsi="仿宋" w:eastAsia="仿宋" w:cs="仿宋"/>
          <w:b/>
          <w:bCs/>
          <w:sz w:val="28"/>
          <w:szCs w:val="28"/>
          <w:lang w:eastAsia="zh-CN"/>
        </w:rPr>
      </w:pPr>
      <w:bookmarkStart w:id="57" w:name="_GoBack"/>
      <w:bookmarkEnd w:id="57"/>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五</w:t>
      </w:r>
      <w:r>
        <w:rPr>
          <w:rFonts w:hint="eastAsia" w:ascii="仿宋" w:hAnsi="仿宋" w:eastAsia="仿宋" w:cs="仿宋"/>
          <w:b/>
          <w:bCs/>
          <w:sz w:val="24"/>
          <w:szCs w:val="24"/>
          <w:lang w:eastAsia="zh-CN"/>
        </w:rPr>
        <w:t>）专业岗位能力要求</w:t>
      </w:r>
    </w:p>
    <w:tbl>
      <w:tblPr>
        <w:tblStyle w:val="11"/>
        <w:tblW w:w="9510" w:type="dxa"/>
        <w:jc w:val="center"/>
        <w:tblLayout w:type="fixed"/>
        <w:tblCellMar>
          <w:top w:w="0" w:type="dxa"/>
          <w:left w:w="108" w:type="dxa"/>
          <w:bottom w:w="0" w:type="dxa"/>
          <w:right w:w="108" w:type="dxa"/>
        </w:tblCellMar>
      </w:tblPr>
      <w:tblGrid>
        <w:gridCol w:w="590"/>
        <w:gridCol w:w="1260"/>
        <w:gridCol w:w="1740"/>
        <w:gridCol w:w="2536"/>
        <w:gridCol w:w="3384"/>
      </w:tblGrid>
      <w:tr w14:paraId="438D5065">
        <w:tblPrEx>
          <w:tblCellMar>
            <w:top w:w="0" w:type="dxa"/>
            <w:left w:w="108" w:type="dxa"/>
            <w:bottom w:w="0" w:type="dxa"/>
            <w:right w:w="108" w:type="dxa"/>
          </w:tblCellMar>
        </w:tblPrEx>
        <w:trPr>
          <w:trHeight w:val="312" w:hRule="atLeast"/>
          <w:jc w:val="center"/>
        </w:trPr>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2D28">
            <w:pPr>
              <w:widowControl/>
              <w:ind w:firstLine="0" w:firstLineChars="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专业</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A9C2">
            <w:pPr>
              <w:widowControl/>
              <w:ind w:firstLine="32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B2E6">
            <w:pPr>
              <w:widowControl/>
              <w:ind w:firstLine="32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能力单元</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7EC4">
            <w:pPr>
              <w:widowControl/>
              <w:ind w:firstLine="32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知识点</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80CB">
            <w:pPr>
              <w:widowControl/>
              <w:ind w:firstLine="32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技能点</w:t>
            </w:r>
          </w:p>
        </w:tc>
      </w:tr>
      <w:tr w14:paraId="778ABB4A">
        <w:tblPrEx>
          <w:tblCellMar>
            <w:top w:w="0" w:type="dxa"/>
            <w:left w:w="108" w:type="dxa"/>
            <w:bottom w:w="0" w:type="dxa"/>
            <w:right w:w="108" w:type="dxa"/>
          </w:tblCellMar>
        </w:tblPrEx>
        <w:trPr>
          <w:trHeight w:val="312" w:hRule="atLeast"/>
          <w:jc w:val="center"/>
        </w:trPr>
        <w:tc>
          <w:tcPr>
            <w:tcW w:w="5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4BBE1">
            <w:pPr>
              <w:widowControl/>
              <w:ind w:firstLine="0" w:firstLineChars="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畜牧兽医专业</w:t>
            </w:r>
          </w:p>
        </w:tc>
        <w:tc>
          <w:tcPr>
            <w:tcW w:w="1260" w:type="dxa"/>
            <w:vMerge w:val="restart"/>
            <w:tcBorders>
              <w:top w:val="single" w:color="000000" w:sz="4" w:space="0"/>
              <w:left w:val="nil"/>
              <w:bottom w:val="single" w:color="000000" w:sz="4" w:space="0"/>
              <w:right w:val="single" w:color="000000" w:sz="4" w:space="0"/>
            </w:tcBorders>
            <w:shd w:val="clear" w:color="auto" w:fill="auto"/>
            <w:noWrap/>
            <w:vAlign w:val="center"/>
          </w:tcPr>
          <w:p w14:paraId="3B7CACB5">
            <w:pPr>
              <w:widowControl/>
              <w:ind w:firstLine="0" w:firstLineChars="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畜禽饲养能力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4C43">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牛羊生产与疾病防治</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031B">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牛羊养殖与疫病防治</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87EA">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牛羊养殖技术</w:t>
            </w:r>
          </w:p>
        </w:tc>
      </w:tr>
      <w:tr w14:paraId="0483AB10">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99AC">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39DC2B1A">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1C18">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养猪与猪病防治</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B1E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猪养殖与猪病防治</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B8B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猪养殖技术</w:t>
            </w:r>
          </w:p>
        </w:tc>
      </w:tr>
      <w:tr w14:paraId="15EC521A">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E9F9">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4CDAA075">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F57C0">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养禽与禽病防治</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94B6">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禽养殖与禽病防治</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DE72">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禽养殖技术</w:t>
            </w:r>
          </w:p>
        </w:tc>
      </w:tr>
      <w:tr w14:paraId="2C9010C5">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AB39">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74008E8">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B970">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特种动物养殖</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369D">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特种动物养殖</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B703">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特种动物养殖技术</w:t>
            </w:r>
          </w:p>
        </w:tc>
      </w:tr>
      <w:tr w14:paraId="22122DD4">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A57D">
            <w:pPr>
              <w:ind w:firstLine="320"/>
              <w:jc w:val="center"/>
              <w:rPr>
                <w:rFonts w:ascii="方正仿宋_GB2312" w:hAnsi="方正仿宋_GB2312" w:eastAsia="方正仿宋_GB2312" w:cs="方正仿宋_GB2312"/>
                <w:b/>
                <w:bCs/>
                <w:color w:val="000000"/>
                <w:sz w:val="16"/>
                <w:szCs w:val="16"/>
              </w:rPr>
            </w:pPr>
          </w:p>
        </w:tc>
        <w:tc>
          <w:tcPr>
            <w:tcW w:w="1260" w:type="dxa"/>
            <w:vMerge w:val="restart"/>
            <w:tcBorders>
              <w:top w:val="single" w:color="000000" w:sz="4" w:space="0"/>
              <w:left w:val="nil"/>
              <w:bottom w:val="single" w:color="000000" w:sz="4" w:space="0"/>
              <w:right w:val="single" w:color="000000" w:sz="4" w:space="0"/>
            </w:tcBorders>
            <w:shd w:val="clear" w:color="auto" w:fill="auto"/>
            <w:noWrap/>
            <w:vAlign w:val="center"/>
          </w:tcPr>
          <w:p w14:paraId="2BC109D0">
            <w:pPr>
              <w:widowControl/>
              <w:ind w:firstLine="0" w:firstLineChars="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畜禽繁育能力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5D8B2">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牛羊人工输精</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2427">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牛羊繁殖育种</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E80F">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牛羊人工输精技术</w:t>
            </w:r>
          </w:p>
        </w:tc>
      </w:tr>
      <w:tr w14:paraId="1C7C98DB">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3367">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601F6B49">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9380">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猪人工输精</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149E4">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猪繁殖育种</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9CB6">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猪人工输精技术</w:t>
            </w:r>
          </w:p>
        </w:tc>
      </w:tr>
      <w:tr w14:paraId="1F0A8680">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CE1B">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1D7D0537">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F2EC">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禽人工输精</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0108">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禽繁殖育种</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CA4F">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禽人工授精技术</w:t>
            </w:r>
          </w:p>
        </w:tc>
      </w:tr>
      <w:tr w14:paraId="039289DA">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9ACC">
            <w:pPr>
              <w:ind w:firstLine="320"/>
              <w:jc w:val="center"/>
              <w:rPr>
                <w:rFonts w:ascii="方正仿宋_GB2312" w:hAnsi="方正仿宋_GB2312" w:eastAsia="方正仿宋_GB2312" w:cs="方正仿宋_GB2312"/>
                <w:b/>
                <w:bCs/>
                <w:color w:val="000000"/>
                <w:sz w:val="16"/>
                <w:szCs w:val="16"/>
              </w:rPr>
            </w:pPr>
          </w:p>
        </w:tc>
        <w:tc>
          <w:tcPr>
            <w:tcW w:w="1260" w:type="dxa"/>
            <w:vMerge w:val="restart"/>
            <w:tcBorders>
              <w:top w:val="single" w:color="000000" w:sz="4" w:space="0"/>
              <w:left w:val="nil"/>
              <w:bottom w:val="single" w:color="000000" w:sz="4" w:space="0"/>
              <w:right w:val="single" w:color="000000" w:sz="4" w:space="0"/>
            </w:tcBorders>
            <w:shd w:val="clear" w:color="auto" w:fill="auto"/>
            <w:noWrap/>
            <w:vAlign w:val="center"/>
          </w:tcPr>
          <w:p w14:paraId="68B131E4">
            <w:pPr>
              <w:widowControl/>
              <w:ind w:firstLine="0" w:firstLineChars="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饲料检验化验能力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7692">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畜禽营养原理</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15AA">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畜禽对饲料的营养需求</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221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畜禽消化系统组成特点</w:t>
            </w:r>
          </w:p>
        </w:tc>
      </w:tr>
      <w:tr w14:paraId="50C7100E">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EC30">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4DD5C4E8">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7B1D">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饲料及其加工利用</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804D">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饲料及加工原理</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C8D6F">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饲料加工技术</w:t>
            </w:r>
          </w:p>
        </w:tc>
      </w:tr>
      <w:tr w14:paraId="2B20E570">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7A18">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82BD2A1">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918D">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动物营养需求</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5457">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不同生理阶段营养需求</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CE20">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不同生理阶段营养需求的判定技术</w:t>
            </w:r>
          </w:p>
        </w:tc>
      </w:tr>
      <w:tr w14:paraId="2AE1EB2B">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9EB4">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6E66E8CA">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B45D">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饲料成分分析及质量检测</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7CA2">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饲料成分分析原理和检测方法</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9175">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饲料成分分析技术和检测技术</w:t>
            </w:r>
          </w:p>
        </w:tc>
      </w:tr>
      <w:tr w14:paraId="59D34576">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5FB3">
            <w:pPr>
              <w:ind w:firstLine="320"/>
              <w:jc w:val="center"/>
              <w:rPr>
                <w:rFonts w:ascii="方正仿宋_GB2312" w:hAnsi="方正仿宋_GB2312" w:eastAsia="方正仿宋_GB2312" w:cs="方正仿宋_GB2312"/>
                <w:b/>
                <w:bCs/>
                <w:color w:val="000000"/>
                <w:sz w:val="16"/>
                <w:szCs w:val="16"/>
              </w:rPr>
            </w:pPr>
          </w:p>
        </w:tc>
        <w:tc>
          <w:tcPr>
            <w:tcW w:w="1260" w:type="dxa"/>
            <w:vMerge w:val="restart"/>
            <w:tcBorders>
              <w:top w:val="single" w:color="000000" w:sz="4" w:space="0"/>
              <w:left w:val="nil"/>
              <w:bottom w:val="single" w:color="000000" w:sz="4" w:space="0"/>
              <w:right w:val="single" w:color="000000" w:sz="4" w:space="0"/>
            </w:tcBorders>
            <w:shd w:val="clear" w:color="auto" w:fill="auto"/>
            <w:noWrap/>
            <w:vAlign w:val="center"/>
          </w:tcPr>
          <w:p w14:paraId="33528F6E">
            <w:pPr>
              <w:widowControl/>
              <w:ind w:firstLine="0" w:firstLineChars="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兽医疫病防治能力</w:t>
            </w: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22344EBC">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动物科学基础</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CAE2">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动物生理解剖、动物生化</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6CE8">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动物生理解剖技术、体内物质化学合成步骤</w:t>
            </w:r>
          </w:p>
        </w:tc>
      </w:tr>
      <w:tr w14:paraId="7E71AFA4">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2C72">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3100672A">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6F6C42C1">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兽医基础</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C260">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动物病理诊断和兽药的选用</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68FF">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动物病理识别和兽药使用技术</w:t>
            </w:r>
          </w:p>
        </w:tc>
      </w:tr>
      <w:tr w14:paraId="7566D381">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A903">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10B2ABC9">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5C95216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动物诊疗技术</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F607">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动物诊疗方法</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8E4F">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动物临床、实验室诊断技术</w:t>
            </w:r>
          </w:p>
        </w:tc>
      </w:tr>
      <w:tr w14:paraId="6AEC3B9E">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8A1FE">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40D6A452">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7CB01B01">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动物传染病</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E313">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常见畜禽传染病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2562C">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动物传染病的防治技术</w:t>
            </w:r>
          </w:p>
        </w:tc>
      </w:tr>
      <w:tr w14:paraId="33DC2185">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DE72">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42297835">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3CAFACB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动物寄生虫病</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EB7A">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常见畜禽寄生虫病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6EF7">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常见畜禽寄生虫病防治技术</w:t>
            </w:r>
          </w:p>
        </w:tc>
      </w:tr>
      <w:tr w14:paraId="615B9FA3">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1B1C">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1142E3B5">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5B400424">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动物内科学</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F231">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常见畜禽内科病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6FA5">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常见畜禽内科病防治技术</w:t>
            </w:r>
          </w:p>
        </w:tc>
      </w:tr>
      <w:tr w14:paraId="65898366">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9662">
            <w:pPr>
              <w:ind w:firstLine="320"/>
              <w:jc w:val="center"/>
              <w:rPr>
                <w:rFonts w:ascii="方正仿宋_GB2312" w:hAnsi="方正仿宋_GB2312" w:eastAsia="方正仿宋_GB2312" w:cs="方正仿宋_GB2312"/>
                <w:b/>
                <w:bCs/>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56CA4910">
            <w:pPr>
              <w:ind w:firstLine="320"/>
              <w:jc w:val="center"/>
              <w:rPr>
                <w:rFonts w:ascii="方正仿宋_GB2312" w:hAnsi="方正仿宋_GB2312" w:eastAsia="方正仿宋_GB2312" w:cs="方正仿宋_GB2312"/>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41F47EC4">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动物外产科</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587E3">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常见畜禽外产科病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E695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常见畜禽外产科病防治技术</w:t>
            </w:r>
          </w:p>
        </w:tc>
      </w:tr>
      <w:tr w14:paraId="71AA3DC1">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ED2C">
            <w:pPr>
              <w:ind w:firstLine="320"/>
              <w:jc w:val="center"/>
              <w:rPr>
                <w:rFonts w:ascii="方正仿宋_GB2312" w:hAnsi="方正仿宋_GB2312" w:eastAsia="方正仿宋_GB2312" w:cs="方正仿宋_GB2312"/>
                <w:b/>
                <w:bCs/>
                <w:color w:val="000000"/>
                <w:sz w:val="16"/>
                <w:szCs w:val="16"/>
              </w:rPr>
            </w:pPr>
          </w:p>
        </w:tc>
        <w:tc>
          <w:tcPr>
            <w:tcW w:w="1260" w:type="dxa"/>
            <w:vMerge w:val="restart"/>
            <w:tcBorders>
              <w:top w:val="single" w:color="000000" w:sz="4" w:space="0"/>
              <w:left w:val="nil"/>
              <w:bottom w:val="single" w:color="000000" w:sz="4" w:space="0"/>
              <w:right w:val="single" w:color="000000" w:sz="4" w:space="0"/>
            </w:tcBorders>
            <w:shd w:val="clear" w:color="auto" w:fill="auto"/>
            <w:noWrap/>
            <w:vAlign w:val="center"/>
          </w:tcPr>
          <w:p w14:paraId="58E10DC5">
            <w:pPr>
              <w:widowControl/>
              <w:ind w:firstLine="0" w:firstLineChars="0"/>
              <w:jc w:val="center"/>
              <w:textAlignment w:val="center"/>
              <w:rPr>
                <w:rFonts w:ascii="方正仿宋_GB2312" w:hAnsi="方正仿宋_GB2312" w:eastAsia="方正仿宋_GB2312" w:cs="方正仿宋_GB2312"/>
                <w:b/>
                <w:bCs/>
                <w:color w:val="000000"/>
                <w:sz w:val="16"/>
                <w:szCs w:val="16"/>
              </w:rPr>
            </w:pPr>
            <w:r>
              <w:rPr>
                <w:rFonts w:hint="eastAsia" w:ascii="方正仿宋_GB2312" w:hAnsi="方正仿宋_GB2312" w:eastAsia="方正仿宋_GB2312" w:cs="方正仿宋_GB2312"/>
                <w:b/>
                <w:bCs/>
                <w:color w:val="000000"/>
                <w:kern w:val="0"/>
                <w:sz w:val="16"/>
                <w:szCs w:val="16"/>
                <w:lang w:bidi="ar"/>
              </w:rPr>
              <w:t>动物检验检疫能力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92F5">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动物传染病</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84CF">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常见人畜共患传染病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1314">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常见的人畜共患传染病检测技术</w:t>
            </w:r>
          </w:p>
        </w:tc>
      </w:tr>
      <w:tr w14:paraId="78B84FD1">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5BC4">
            <w:pPr>
              <w:ind w:firstLine="320"/>
              <w:jc w:val="center"/>
              <w:rPr>
                <w:rFonts w:ascii="方正仿宋_GB2312" w:hAnsi="方正仿宋_GB2312" w:eastAsia="方正仿宋_GB2312" w:cs="方正仿宋_GB2312"/>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1093E4DB">
            <w:pPr>
              <w:ind w:firstLine="320"/>
              <w:jc w:val="center"/>
              <w:rPr>
                <w:rFonts w:ascii="方正仿宋_GB2312" w:hAnsi="方正仿宋_GB2312" w:eastAsia="方正仿宋_GB2312" w:cs="方正仿宋_GB2312"/>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FB1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动物寄生虫病</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68F5">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常见人畜共患寄生虫病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0B4D">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常见的人畜共患寄生虫病检测技术</w:t>
            </w:r>
          </w:p>
        </w:tc>
      </w:tr>
      <w:tr w14:paraId="7FA48E00">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2B08">
            <w:pPr>
              <w:ind w:firstLine="320"/>
              <w:jc w:val="center"/>
              <w:rPr>
                <w:rFonts w:ascii="方正仿宋_GB2312" w:hAnsi="方正仿宋_GB2312" w:eastAsia="方正仿宋_GB2312" w:cs="方正仿宋_GB2312"/>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581C34C6">
            <w:pPr>
              <w:ind w:firstLine="320"/>
              <w:jc w:val="center"/>
              <w:rPr>
                <w:rFonts w:ascii="方正仿宋_GB2312" w:hAnsi="方正仿宋_GB2312" w:eastAsia="方正仿宋_GB2312" w:cs="方正仿宋_GB2312"/>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A016">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兽医公共卫生</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46EE">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常见的金属、微生物所致疾病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BC93">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常见的致病金属、微生物检测技术</w:t>
            </w:r>
          </w:p>
        </w:tc>
      </w:tr>
      <w:tr w14:paraId="56756D6B">
        <w:tblPrEx>
          <w:tblCellMar>
            <w:top w:w="0" w:type="dxa"/>
            <w:left w:w="108" w:type="dxa"/>
            <w:bottom w:w="0" w:type="dxa"/>
            <w:right w:w="108" w:type="dxa"/>
          </w:tblCellMar>
        </w:tblPrEx>
        <w:trPr>
          <w:trHeight w:val="312" w:hRule="atLeast"/>
          <w:jc w:val="center"/>
        </w:trPr>
        <w:tc>
          <w:tcPr>
            <w:tcW w:w="5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AAFD">
            <w:pPr>
              <w:ind w:firstLine="320"/>
              <w:jc w:val="center"/>
              <w:rPr>
                <w:rFonts w:ascii="方正仿宋_GB2312" w:hAnsi="方正仿宋_GB2312" w:eastAsia="方正仿宋_GB2312" w:cs="方正仿宋_GB2312"/>
                <w:color w:val="000000"/>
                <w:sz w:val="16"/>
                <w:szCs w:val="16"/>
              </w:rPr>
            </w:pPr>
          </w:p>
        </w:tc>
        <w:tc>
          <w:tcPr>
            <w:tcW w:w="1260"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1BCA89B">
            <w:pPr>
              <w:ind w:firstLine="320"/>
              <w:jc w:val="center"/>
              <w:rPr>
                <w:rFonts w:ascii="方正仿宋_GB2312" w:hAnsi="方正仿宋_GB2312" w:eastAsia="方正仿宋_GB2312" w:cs="方正仿宋_GB2312"/>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23C2">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动物微生物与免疫</w:t>
            </w:r>
          </w:p>
        </w:tc>
        <w:tc>
          <w:tcPr>
            <w:tcW w:w="2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D2FC">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常见的人畜共患微生物所致疾病</w:t>
            </w:r>
          </w:p>
        </w:tc>
        <w:tc>
          <w:tcPr>
            <w:tcW w:w="3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984F">
            <w:pPr>
              <w:widowControl/>
              <w:ind w:firstLine="0" w:firstLineChars="0"/>
              <w:jc w:val="center"/>
              <w:textAlignment w:val="center"/>
              <w:rPr>
                <w:rFonts w:ascii="方正仿宋_GB2312" w:hAnsi="方正仿宋_GB2312" w:eastAsia="方正仿宋_GB2312" w:cs="方正仿宋_GB2312"/>
                <w:color w:val="000000"/>
                <w:sz w:val="16"/>
                <w:szCs w:val="16"/>
              </w:rPr>
            </w:pPr>
            <w:r>
              <w:rPr>
                <w:rFonts w:hint="eastAsia" w:ascii="方正仿宋_GB2312" w:hAnsi="方正仿宋_GB2312" w:eastAsia="方正仿宋_GB2312" w:cs="方正仿宋_GB2312"/>
                <w:color w:val="000000"/>
                <w:kern w:val="0"/>
                <w:sz w:val="16"/>
                <w:szCs w:val="16"/>
                <w:lang w:bidi="ar"/>
              </w:rPr>
              <w:t>常见的人畜共患治病微生物检测技术</w:t>
            </w:r>
          </w:p>
        </w:tc>
      </w:tr>
    </w:tbl>
    <w:p w14:paraId="67062DC8">
      <w:pPr>
        <w:ind w:firstLine="0" w:firstLineChars="0"/>
        <w:jc w:val="left"/>
      </w:pPr>
    </w:p>
    <w:sectPr>
      <w:footerReference r:id="rId13"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8CEF91-540C-491D-87D6-A170915632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3A4144E-1B08-4216-8547-79DD9A7D645F}"/>
  </w:font>
  <w:font w:name="仿宋_GB2312">
    <w:panose1 w:val="02010609030101010101"/>
    <w:charset w:val="86"/>
    <w:family w:val="modern"/>
    <w:pitch w:val="default"/>
    <w:sig w:usb0="00000001" w:usb1="080E0000" w:usb2="00000000" w:usb3="00000000" w:csb0="00040000" w:csb1="00000000"/>
    <w:embedRegular r:id="rId3" w:fontKey="{AAF63B1E-EB50-4BBB-B1C1-D5014C9BD305}"/>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C7F51270-7E35-40F0-A04B-4AA8969920C8}"/>
  </w:font>
  <w:font w:name="方正大标宋简体">
    <w:altName w:val="微软雅黑"/>
    <w:panose1 w:val="00000000000000000000"/>
    <w:charset w:val="86"/>
    <w:family w:val="auto"/>
    <w:pitch w:val="default"/>
    <w:sig w:usb0="00000000" w:usb1="00000000" w:usb2="00000012" w:usb3="00000000" w:csb0="00040001" w:csb1="00000000"/>
    <w:embedRegular r:id="rId5" w:fontKey="{4EFFB5A4-E906-40C0-8BD4-A89612DE9C9D}"/>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embedRegular r:id="rId6" w:fontKey="{4742C41D-0DA2-4EFC-9DDF-4A4BD7198EDC}"/>
  </w:font>
  <w:font w:name="方正仿宋_GB2312">
    <w:panose1 w:val="02000000000000000000"/>
    <w:charset w:val="86"/>
    <w:family w:val="auto"/>
    <w:pitch w:val="default"/>
    <w:sig w:usb0="A00002BF" w:usb1="184F6CFA" w:usb2="00000012" w:usb3="00000000" w:csb0="00040001" w:csb1="00000000"/>
    <w:embedRegular r:id="rId7" w:fontKey="{145DF914-F829-497B-94B0-047DDF28A3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B377F">
    <w:pPr>
      <w:pStyle w:val="5"/>
      <w:ind w:firstLine="360"/>
      <w:jc w:val="center"/>
    </w:pPr>
  </w:p>
  <w:p w14:paraId="1E735942">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4D88">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0B6F9655">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B58F">
    <w:pPr>
      <w:pStyle w:val="5"/>
      <w:ind w:firstLine="360"/>
      <w:jc w:val="center"/>
    </w:pPr>
  </w:p>
  <w:p w14:paraId="0C9A8F63">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6169A">
    <w:pPr>
      <w:pStyle w:val="5"/>
      <w:ind w:firstLine="360"/>
      <w:jc w:val="both"/>
    </w:pPr>
  </w:p>
  <w:p w14:paraId="1F357E3E">
    <w:pPr>
      <w:pStyle w:val="5"/>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EA3B5">
    <w:pPr>
      <w:pStyle w:val="5"/>
      <w:ind w:firstLine="360"/>
      <w:jc w:val="both"/>
    </w:pPr>
    <w:r>
      <w:rPr>
        <w:sz w:val="18"/>
      </w:rPr>
      <mc:AlternateContent>
        <mc:Choice Requires="wps">
          <w:drawing>
            <wp:anchor distT="0" distB="0" distL="114300" distR="114300" simplePos="0" relativeHeight="251659264" behindDoc="0" locked="0" layoutInCell="1" allowOverlap="1">
              <wp:simplePos x="0" y="0"/>
              <wp:positionH relativeFrom="margin">
                <wp:posOffset>2668905</wp:posOffset>
              </wp:positionH>
              <wp:positionV relativeFrom="paragraph">
                <wp:posOffset>0</wp:posOffset>
              </wp:positionV>
              <wp:extent cx="469265"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692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ED7C8">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0.15pt;margin-top:0pt;height:144pt;width:36.95pt;mso-position-horizontal-relative:margin;z-index:251659264;mso-width-relative:page;mso-height-relative:page;" filled="f" stroked="f" coordsize="21600,21600" o:gfxdata="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Aztjv1gAAAAgBAAAPAAAAAAAAAAEAIAAAACIAAABkcnMvZG93bnJl&#10;di54bWxQSwECFAAUAAAACACHTuJApkqL6zgCAABkBAAADgAAAAAAAAABACAAAAAlAQAAZHJzL2Uy&#10;b0RvYy54bWxQSwUGAAAAAAYABgBZAQAAzwUAAAAA&#10;">
              <v:fill on="f" focussize="0,0"/>
              <v:stroke on="f" weight="0.5pt"/>
              <v:imagedata o:title=""/>
              <o:lock v:ext="edit" aspectratio="f"/>
              <v:textbox inset="0mm,0mm,0mm,0mm" style="mso-fit-shape-to-text:t;">
                <w:txbxContent>
                  <w:p w14:paraId="2C7ED7C8">
                    <w:pPr>
                      <w:pStyle w:val="5"/>
                    </w:pPr>
                    <w:r>
                      <w:fldChar w:fldCharType="begin"/>
                    </w:r>
                    <w:r>
                      <w:instrText xml:space="preserve"> PAGE  \* MERGEFORMAT </w:instrText>
                    </w:r>
                    <w:r>
                      <w:fldChar w:fldCharType="separate"/>
                    </w:r>
                    <w:r>
                      <w:t>3</w:t>
                    </w:r>
                    <w:r>
                      <w:fldChar w:fldCharType="end"/>
                    </w:r>
                  </w:p>
                </w:txbxContent>
              </v:textbox>
            </v:shape>
          </w:pict>
        </mc:Fallback>
      </mc:AlternateContent>
    </w:r>
  </w:p>
  <w:p w14:paraId="77FD4311">
    <w:pPr>
      <w:pStyle w:val="5"/>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D28C2">
    <w:pPr>
      <w:pStyle w:val="5"/>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posOffset>2461895</wp:posOffset>
              </wp:positionH>
              <wp:positionV relativeFrom="paragraph">
                <wp:posOffset>-26035</wp:posOffset>
              </wp:positionV>
              <wp:extent cx="495300" cy="17208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95300" cy="172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18763">
                          <w:pPr>
                            <w:pStyle w:val="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3.85pt;margin-top:-2.05pt;height:13.55pt;width:39pt;mso-position-horizontal-relative:margin;z-index:251660288;mso-width-relative:page;mso-height-relative:page;" filled="f" stroked="f" coordsize="21600,21600" o:gfxdata="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HwEa7YAAAACQEAAA8AAAAAAAAAAQAgAAAAIgAAAGRycy9kb3du&#10;cmV2LnhtbFBLAQIUABQAAAAIAIdO4kAtAyabOAIAAGMEAAAOAAAAAAAAAAEAIAAAACcBAABkcnMv&#10;ZTJvRG9jLnhtbFBLBQYAAAAABgAGAFkBAADRBQAAAAA=&#10;">
              <v:fill on="f" focussize="0,0"/>
              <v:stroke on="f" weight="0.5pt"/>
              <v:imagedata o:title=""/>
              <o:lock v:ext="edit" aspectratio="f"/>
              <v:textbox inset="0mm,0mm,0mm,0mm">
                <w:txbxContent>
                  <w:p w14:paraId="1AC18763">
                    <w:pPr>
                      <w:pStyle w:val="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1270C">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1509">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4A8B0">
    <w:pPr>
      <w:spacing w:line="240" w:lineRule="atLeast"/>
      <w:ind w:firstLine="572"/>
      <w:jc w:val="center"/>
      <w:rPr>
        <w:spacing w:val="2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mYzEzYTQ5MmE2ZTc1NjZkZTNjYmEyYzQ0YzI2YWQifQ=="/>
  </w:docVars>
  <w:rsids>
    <w:rsidRoot w:val="00172A27"/>
    <w:rsid w:val="000576D4"/>
    <w:rsid w:val="000D42C9"/>
    <w:rsid w:val="00144980"/>
    <w:rsid w:val="00262C9B"/>
    <w:rsid w:val="00326D09"/>
    <w:rsid w:val="00383F22"/>
    <w:rsid w:val="003B1E47"/>
    <w:rsid w:val="00512834"/>
    <w:rsid w:val="005F2AD7"/>
    <w:rsid w:val="006505BD"/>
    <w:rsid w:val="00657CAB"/>
    <w:rsid w:val="006B2924"/>
    <w:rsid w:val="00715BEA"/>
    <w:rsid w:val="009A0E5D"/>
    <w:rsid w:val="009C03A1"/>
    <w:rsid w:val="00A73045"/>
    <w:rsid w:val="00A83BEF"/>
    <w:rsid w:val="00AD31F1"/>
    <w:rsid w:val="00C81694"/>
    <w:rsid w:val="00C84380"/>
    <w:rsid w:val="00CA4559"/>
    <w:rsid w:val="00CB281B"/>
    <w:rsid w:val="00D12BE7"/>
    <w:rsid w:val="00D82C00"/>
    <w:rsid w:val="00E031D0"/>
    <w:rsid w:val="00E271AA"/>
    <w:rsid w:val="00E73F06"/>
    <w:rsid w:val="00EB7438"/>
    <w:rsid w:val="00EC06F1"/>
    <w:rsid w:val="00F23C12"/>
    <w:rsid w:val="012C4020"/>
    <w:rsid w:val="014D22E5"/>
    <w:rsid w:val="022645F2"/>
    <w:rsid w:val="05FC2EB7"/>
    <w:rsid w:val="077A0333"/>
    <w:rsid w:val="09A23131"/>
    <w:rsid w:val="0B2E6E7D"/>
    <w:rsid w:val="0DA45DF8"/>
    <w:rsid w:val="0E824B63"/>
    <w:rsid w:val="11B20B26"/>
    <w:rsid w:val="139E3BD4"/>
    <w:rsid w:val="13DC2D8F"/>
    <w:rsid w:val="14470EC0"/>
    <w:rsid w:val="14485E31"/>
    <w:rsid w:val="14F4708B"/>
    <w:rsid w:val="18314982"/>
    <w:rsid w:val="1FF975EC"/>
    <w:rsid w:val="213A5F09"/>
    <w:rsid w:val="222B790B"/>
    <w:rsid w:val="25692B4D"/>
    <w:rsid w:val="26615395"/>
    <w:rsid w:val="267268F6"/>
    <w:rsid w:val="2732583D"/>
    <w:rsid w:val="2863317B"/>
    <w:rsid w:val="28732366"/>
    <w:rsid w:val="2F034F19"/>
    <w:rsid w:val="2F095479"/>
    <w:rsid w:val="302F23C1"/>
    <w:rsid w:val="345E1214"/>
    <w:rsid w:val="38EE268F"/>
    <w:rsid w:val="3B056CDE"/>
    <w:rsid w:val="3B5322AF"/>
    <w:rsid w:val="3CC16E7D"/>
    <w:rsid w:val="3DED7FE2"/>
    <w:rsid w:val="42FE5724"/>
    <w:rsid w:val="449E4CA5"/>
    <w:rsid w:val="45A6396A"/>
    <w:rsid w:val="46203EFE"/>
    <w:rsid w:val="47045CB3"/>
    <w:rsid w:val="496B7DC2"/>
    <w:rsid w:val="49715EE9"/>
    <w:rsid w:val="49D95468"/>
    <w:rsid w:val="49FF3AC0"/>
    <w:rsid w:val="4AB72570"/>
    <w:rsid w:val="4BA71EA0"/>
    <w:rsid w:val="4BD668C8"/>
    <w:rsid w:val="4E492F85"/>
    <w:rsid w:val="507A75AC"/>
    <w:rsid w:val="573F2A05"/>
    <w:rsid w:val="5863326B"/>
    <w:rsid w:val="59103467"/>
    <w:rsid w:val="5BB45E46"/>
    <w:rsid w:val="5D633A82"/>
    <w:rsid w:val="609536B2"/>
    <w:rsid w:val="60DB6EAB"/>
    <w:rsid w:val="6115317F"/>
    <w:rsid w:val="62C10100"/>
    <w:rsid w:val="65BE4DDE"/>
    <w:rsid w:val="66D75689"/>
    <w:rsid w:val="68C875D8"/>
    <w:rsid w:val="69C815A0"/>
    <w:rsid w:val="6B9F6D8A"/>
    <w:rsid w:val="6D110525"/>
    <w:rsid w:val="6E02535C"/>
    <w:rsid w:val="6F631AD6"/>
    <w:rsid w:val="70567B70"/>
    <w:rsid w:val="76DB409B"/>
    <w:rsid w:val="772F1752"/>
    <w:rsid w:val="7F9E5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8"/>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19"/>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2"/>
    <w:unhideWhenUsed/>
    <w:qFormat/>
    <w:uiPriority w:val="99"/>
    <w:pPr>
      <w:tabs>
        <w:tab w:val="center" w:pos="4153"/>
        <w:tab w:val="right" w:pos="8306"/>
      </w:tabs>
      <w:snapToGrid w:val="0"/>
      <w:jc w:val="left"/>
    </w:pPr>
    <w:rPr>
      <w:sz w:val="18"/>
    </w:rPr>
  </w:style>
  <w:style w:type="paragraph" w:styleId="6">
    <w:name w:val="header"/>
    <w:basedOn w:val="1"/>
    <w:link w:val="23"/>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0"/>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NormalCharacter"/>
    <w:semiHidden/>
    <w:qFormat/>
    <w:uiPriority w:val="0"/>
  </w:style>
  <w:style w:type="character" w:customStyle="1" w:styleId="18">
    <w:name w:val="标题 1 字符"/>
    <w:basedOn w:val="13"/>
    <w:link w:val="2"/>
    <w:qFormat/>
    <w:uiPriority w:val="0"/>
    <w:rPr>
      <w:rFonts w:eastAsia="黑体" w:asciiTheme="minorHAnsi" w:hAnsiTheme="minorHAnsi" w:cstheme="minorBidi"/>
      <w:b/>
      <w:bCs/>
      <w:kern w:val="44"/>
      <w:sz w:val="28"/>
      <w:szCs w:val="44"/>
    </w:rPr>
  </w:style>
  <w:style w:type="character" w:customStyle="1" w:styleId="19">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0">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脚 字符"/>
    <w:basedOn w:val="13"/>
    <w:link w:val="5"/>
    <w:qFormat/>
    <w:uiPriority w:val="99"/>
    <w:rPr>
      <w:rFonts w:eastAsia="仿宋_GB2312" w:asciiTheme="minorHAnsi" w:hAnsiTheme="minorHAnsi" w:cstheme="minorBidi"/>
      <w:kern w:val="2"/>
      <w:sz w:val="18"/>
      <w:szCs w:val="22"/>
    </w:rPr>
  </w:style>
  <w:style w:type="character" w:customStyle="1" w:styleId="23">
    <w:name w:val="页眉 字符"/>
    <w:basedOn w:val="13"/>
    <w:link w:val="6"/>
    <w:qFormat/>
    <w:uiPriority w:val="99"/>
    <w:rPr>
      <w:rFonts w:eastAsia="仿宋_GB2312" w:asciiTheme="minorHAnsi" w:hAnsiTheme="minorHAnsi" w:cstheme="minorBid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F09132-50B1-45DD-9A77-F230E703C01C}">
  <ds:schemaRefs/>
</ds:datastoreItem>
</file>

<file path=docProps/app.xml><?xml version="1.0" encoding="utf-8"?>
<Properties xmlns="http://schemas.openxmlformats.org/officeDocument/2006/extended-properties" xmlns:vt="http://schemas.openxmlformats.org/officeDocument/2006/docPropsVTypes">
  <Template>Normal</Template>
  <Pages>23</Pages>
  <Words>13532</Words>
  <Characters>14535</Characters>
  <Lines>129</Lines>
  <Paragraphs>36</Paragraphs>
  <TotalTime>55</TotalTime>
  <ScaleCrop>false</ScaleCrop>
  <LinksUpToDate>false</LinksUpToDate>
  <CharactersWithSpaces>14807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我爱大辉狼</cp:lastModifiedBy>
  <dcterms:modified xsi:type="dcterms:W3CDTF">2025-09-11T08:41:54Z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4D7E7B685D954DE38C7E6AEE6B412DCB_13</vt:lpwstr>
  </property>
  <property fmtid="{D5CDD505-2E9C-101B-9397-08002B2CF9AE}" pid="4" name="KSOTemplateDocerSaveRecord">
    <vt:lpwstr>eyJoZGlkIjoiOGZmYzEzYTQ5MmE2ZTc1NjZkZTNjYmEyYzQ0YzI2YWQiLCJ1c2VySWQiOiI0MzgyNjAzMjgifQ==</vt:lpwstr>
  </property>
</Properties>
</file>