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520" w:x="1871" w:y="1476"/>
        <w:widowControl w:val="0"/>
        <w:autoSpaceDE w:val="0"/>
        <w:autoSpaceDN w:val="0"/>
        <w:spacing w:line="480" w:lineRule="exact"/>
        <w:rPr>
          <w:rFonts w:hAnsi="Calibri"/>
          <w:color w:val="000000"/>
          <w:sz w:val="48"/>
          <w:szCs w:val="22"/>
          <w:lang w:val="en-US" w:eastAsia="en-US" w:bidi="ar-SA"/>
        </w:rPr>
      </w:pPr>
      <w:r>
        <w:rPr>
          <w:rFonts w:ascii="SimSun" w:hAnsi="SimSun" w:cs="SimSun"/>
          <w:color w:val="FF0000"/>
          <w:spacing w:val="40"/>
          <w:sz w:val="48"/>
          <w:szCs w:val="22"/>
          <w:lang w:val="en-US" w:eastAsia="en-US" w:bidi="ar-SA"/>
        </w:rPr>
        <w:t>辽宁省教育科学规划领导小组办公室</w:t>
      </w:r>
    </w:p>
    <w:p>
      <w:pPr>
        <w:framePr w:w="4000" w:x="4073" w:y="2678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辽教科规办字〔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〕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</w:t>
      </w:r>
      <w:r>
        <w:rPr>
          <w:rFonts w:hAnsi="Calibr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号</w:t>
      </w:r>
    </w:p>
    <w:p>
      <w:pPr>
        <w:framePr w:w="7720" w:x="2213" w:y="4346"/>
        <w:widowControl w:val="0"/>
        <w:autoSpaceDE w:val="0"/>
        <w:autoSpaceDN w:val="0"/>
        <w:spacing w:line="581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Microsoft YaHei" w:hAnsi="Microsoft YaHei" w:cs="Microsoft YaHei"/>
          <w:color w:val="000000"/>
          <w:sz w:val="44"/>
          <w:szCs w:val="22"/>
          <w:lang w:val="en-US" w:eastAsia="en-US" w:bidi="ar-SA"/>
        </w:rPr>
        <w:t>关于组织开展第六届全国教育科学研究</w:t>
      </w:r>
    </w:p>
    <w:p>
      <w:pPr>
        <w:framePr w:w="7720" w:x="2213" w:y="4346"/>
        <w:widowControl w:val="0"/>
        <w:autoSpaceDE w:val="0"/>
        <w:autoSpaceDN w:val="0"/>
        <w:spacing w:before="19" w:line="581" w:lineRule="exact"/>
        <w:ind w:left="880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Microsoft YaHei" w:hAnsi="Microsoft YaHei" w:cs="Microsoft YaHei"/>
          <w:color w:val="000000"/>
          <w:sz w:val="44"/>
          <w:szCs w:val="22"/>
          <w:lang w:val="en-US" w:eastAsia="en-US" w:bidi="ar-SA"/>
        </w:rPr>
        <w:t>优秀成果评选推荐工作的通知</w:t>
      </w:r>
    </w:p>
    <w:p>
      <w:pPr>
        <w:framePr w:w="9084" w:x="1531" w:y="6313"/>
        <w:widowControl w:val="0"/>
        <w:autoSpaceDE w:val="0"/>
        <w:autoSpaceDN w:val="0"/>
        <w:spacing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1"/>
          <w:sz w:val="32"/>
          <w:szCs w:val="22"/>
          <w:lang w:val="en-US" w:eastAsia="en-US" w:bidi="ar-SA"/>
        </w:rPr>
        <w:t>各市教育科学规划领导小组办公室，各高等学校：</w:t>
      </w:r>
    </w:p>
    <w:p>
      <w:pPr>
        <w:framePr w:w="9084" w:x="1531" w:y="6313"/>
        <w:widowControl w:val="0"/>
        <w:autoSpaceDE w:val="0"/>
        <w:autoSpaceDN w:val="0"/>
        <w:spacing w:before="220" w:line="320" w:lineRule="exact"/>
        <w:ind w:left="64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根据《教育部办公厅关于开展第六届全国教育科学研究优秀</w:t>
      </w:r>
    </w:p>
    <w:p>
      <w:pPr>
        <w:framePr w:w="9084" w:x="1531" w:y="631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9"/>
          <w:sz w:val="32"/>
          <w:szCs w:val="22"/>
          <w:lang w:val="en-US" w:eastAsia="en-US" w:bidi="ar-SA"/>
        </w:rPr>
        <w:t>成果评选奖励活动的通知》（教办厅函〔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〕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7</w:t>
      </w:r>
      <w:r>
        <w:rPr>
          <w:rFonts w:hAnsi="Calibr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号）文件的要</w:t>
      </w:r>
    </w:p>
    <w:p>
      <w:pPr>
        <w:framePr w:w="9084" w:x="1531" w:y="631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求，现就我省有关工作安排通知如下：</w:t>
      </w:r>
    </w:p>
    <w:p>
      <w:pPr>
        <w:framePr w:w="9200" w:x="1531" w:y="8473"/>
        <w:widowControl w:val="0"/>
        <w:autoSpaceDE w:val="0"/>
        <w:autoSpaceDN w:val="0"/>
        <w:spacing w:line="320" w:lineRule="exact"/>
        <w:ind w:left="64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一、本次优秀成果推荐的方法、程序、类别、申报材料数量</w:t>
      </w:r>
    </w:p>
    <w:p>
      <w:pPr>
        <w:framePr w:w="9200" w:x="1531" w:y="847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与装订等，须严格遵守《第六届全国教育科学研究优秀成果评选</w:t>
      </w:r>
    </w:p>
    <w:p>
      <w:pPr>
        <w:framePr w:w="9200" w:x="1531" w:y="847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奖励实施办法》各项规定。</w:t>
      </w:r>
    </w:p>
    <w:p>
      <w:pPr>
        <w:framePr w:w="9360" w:x="1531" w:y="10093"/>
        <w:widowControl w:val="0"/>
        <w:autoSpaceDE w:val="0"/>
        <w:autoSpaceDN w:val="0"/>
        <w:spacing w:line="320" w:lineRule="exact"/>
        <w:ind w:left="64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二、鉴于我省限额申报</w:t>
      </w:r>
      <w:r>
        <w:rPr>
          <w:rFonts w:hAnsi="Calibr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50</w:t>
      </w:r>
      <w:r>
        <w:rPr>
          <w:rFonts w:hAnsi="Calibr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项的要求，为保证申报质量与提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高竞争力，请各市、各高校优先推荐符合以下条件的成果：（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1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）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获得省哲学社会科学成果奖、省教学成果奖二等奖及以上者；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（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</w:t>
      </w:r>
      <w:r>
        <w:rPr>
          <w:rFonts w:ascii="FangSong" w:hAnsi="FangSong" w:cs="FangSong"/>
          <w:color w:val="000000"/>
          <w:spacing w:val="-2"/>
          <w:sz w:val="32"/>
          <w:szCs w:val="22"/>
          <w:lang w:val="en-US" w:eastAsia="en-US" w:bidi="ar-SA"/>
        </w:rPr>
        <w:t>）或承担全国教育科学规划等国家级课题已结题者；（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3</w:t>
      </w:r>
      <w:r>
        <w:rPr>
          <w:rFonts w:ascii="FangSong" w:hAnsi="FangSong" w:cs="FangSong"/>
          <w:color w:val="000000"/>
          <w:spacing w:val="-58"/>
          <w:sz w:val="32"/>
          <w:szCs w:val="22"/>
          <w:lang w:val="en-US" w:eastAsia="en-US" w:bidi="ar-SA"/>
        </w:rPr>
        <w:t>）或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研究成果（或论文）被新华文摘、中国社会科学文摘、中国人大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复印中心报刊资料和高等学校文科学术文摘全文转载者；（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4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）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或研究成果被党委或政府部门采用并产生较大社会效益者。各有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关单位应高度重视本次优秀成果评选活动的组织与推荐工作，对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申报材料及申请者资格等进行认真审查，严格控制申报数量并予</w:t>
      </w:r>
    </w:p>
    <w:p>
      <w:pPr>
        <w:framePr w:w="9360" w:x="1531" w:y="10093"/>
        <w:widowControl w:val="0"/>
        <w:autoSpaceDE w:val="0"/>
        <w:autoSpaceDN w:val="0"/>
        <w:spacing w:before="220" w:line="32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以排序后上报。</w:t>
      </w:r>
    </w:p>
    <w:p>
      <w:pPr>
        <w:framePr w:w="330" w:x="5908" w:y="15630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hAnsi="Calibri"/>
          <w:color w:val="000000"/>
          <w:sz w:val="18"/>
          <w:szCs w:val="22"/>
          <w:lang w:val="en-US" w:eastAsia="en-US" w:bidi="ar-SA"/>
        </w:rPr>
        <w:t>1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79pt;height:2.6pt;margin-top:197.1pt;margin-left:60.4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00" w:x="1531" w:y="1557"/>
        <w:widowControl w:val="0"/>
        <w:autoSpaceDE w:val="0"/>
        <w:autoSpaceDN w:val="0"/>
        <w:spacing w:line="320" w:lineRule="exact"/>
        <w:ind w:left="640"/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"/>
          <w:sz w:val="32"/>
          <w:szCs w:val="22"/>
          <w:lang w:val="en-US" w:eastAsia="en-US" w:bidi="ar-SA"/>
        </w:rPr>
        <w:t>三、报送成果材料要求：申报评审书一式六份（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份原件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5</w:t>
      </w:r>
    </w:p>
    <w:p>
      <w:pPr>
        <w:framePr w:w="9200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份复印件），参评成果原件</w:t>
      </w:r>
      <w:r>
        <w:rPr>
          <w:rFonts w:eastAsiaTheme="minorEastAsia" w:hAnsiTheme="minorHAnsi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份，汇总表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份。同时将《第六届</w:t>
      </w:r>
    </w:p>
    <w:p>
      <w:pPr>
        <w:framePr w:w="9200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全国教育科学研究优秀成果奖申报评审书》和《第六届全国教育</w:t>
      </w:r>
    </w:p>
    <w:p>
      <w:pPr>
        <w:framePr w:w="9200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科学研究优秀成果申报汇总表》电子版发到我办电子邮箱</w:t>
      </w:r>
    </w:p>
    <w:p>
      <w:pPr>
        <w:framePr w:w="9200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hyperlink r:id="rId5" w:history="1">
        <w:r>
          <w:rPr>
            <w:rFonts w:ascii="FangSong" w:eastAsiaTheme="minorEastAsia" w:hAnsiTheme="minorHAnsi" w:cstheme="minorBidi"/>
            <w:color w:val="0000FF"/>
            <w:sz w:val="32"/>
            <w:szCs w:val="22"/>
            <w:lang w:val="en-US" w:eastAsia="en-US" w:bidi="ar-SA"/>
          </w:rPr>
          <w:t>86903499@163.com</w:t>
        </w:r>
      </w:hyperlink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，邮件注明“第六届国家优秀成果评选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+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单位</w:t>
      </w:r>
    </w:p>
    <w:p>
      <w:pPr>
        <w:framePr w:w="9200" w:x="1531" w:y="15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全称</w:t>
      </w:r>
      <w:r>
        <w:rPr>
          <w:rFonts w:ascii="FangSong" w:hAnsi="FangSong" w:eastAsiaTheme="minorEastAsia" w:cs="FangSong"/>
          <w:color w:val="000000"/>
          <w:spacing w:val="-160"/>
          <w:sz w:val="32"/>
          <w:szCs w:val="22"/>
          <w:lang w:val="en-US" w:eastAsia="en-US" w:bidi="ar-SA"/>
        </w:rPr>
        <w:t>”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8960" w:x="1531" w:y="479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四、受理申报时间为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5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6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-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5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7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日，逾期不</w:t>
      </w:r>
    </w:p>
    <w:p>
      <w:pPr>
        <w:framePr w:w="8960" w:x="1531" w:y="479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予受理。不受理个人申报材料。</w:t>
      </w:r>
    </w:p>
    <w:p>
      <w:pPr>
        <w:framePr w:w="9084" w:x="1531" w:y="587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五、申报材料报送地点：辽宁省教育科学规划领导小组办公</w:t>
      </w:r>
    </w:p>
    <w:p>
      <w:pPr>
        <w:framePr w:w="9084" w:x="1531" w:y="587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室（沈阳市皇姑区黄河南大街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85-3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号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405</w:t>
      </w:r>
      <w:r>
        <w:rPr>
          <w:rFonts w:ascii="FangSong" w:hAnsi="FangSong" w:eastAsiaTheme="minorEastAsia" w:cs="FangSong"/>
          <w:color w:val="000000"/>
          <w:spacing w:val="-40"/>
          <w:sz w:val="32"/>
          <w:szCs w:val="22"/>
          <w:lang w:val="en-US" w:eastAsia="en-US" w:bidi="ar-SA"/>
        </w:rPr>
        <w:t>房间）。</w:t>
      </w:r>
    </w:p>
    <w:p>
      <w:pPr>
        <w:framePr w:w="9084" w:x="1531" w:y="5877"/>
        <w:widowControl w:val="0"/>
        <w:autoSpaceDE w:val="0"/>
        <w:autoSpaceDN w:val="0"/>
        <w:spacing w:before="220"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联系人：金鑫、刘新杰（电话：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024—86850016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）</w:t>
      </w:r>
    </w:p>
    <w:p>
      <w:pPr>
        <w:framePr w:w="1040" w:x="2171" w:y="8037"/>
        <w:widowControl w:val="0"/>
        <w:autoSpaceDE w:val="0"/>
        <w:autoSpaceDN w:val="0"/>
        <w:spacing w:line="320" w:lineRule="exact"/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附件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framePr w:w="8880" w:x="1531" w:y="8577"/>
        <w:widowControl w:val="0"/>
        <w:autoSpaceDE w:val="0"/>
        <w:autoSpaceDN w:val="0"/>
        <w:spacing w:line="320" w:lineRule="exact"/>
        <w:ind w:left="64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《教育部办公厅关于开展第六届全国教育科学研究优秀</w:t>
      </w:r>
    </w:p>
    <w:p>
      <w:pPr>
        <w:framePr w:w="8880" w:x="1531" w:y="857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成果评选奖励活动的通知》</w:t>
      </w:r>
    </w:p>
    <w:p>
      <w:pPr>
        <w:framePr w:w="7920" w:x="2171" w:y="9657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《第六届全国教育科学研究优秀成果奖申报评审书》</w:t>
      </w:r>
    </w:p>
    <w:p>
      <w:pPr>
        <w:framePr w:w="7920" w:x="2171" w:y="9657"/>
        <w:widowControl w:val="0"/>
        <w:autoSpaceDE w:val="0"/>
        <w:autoSpaceDN w:val="0"/>
        <w:spacing w:before="220"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．《第六届全国教育科学研究优秀成果申报汇总表》</w:t>
      </w:r>
    </w:p>
    <w:p>
      <w:pPr>
        <w:framePr w:w="1840" w:x="5211" w:y="1237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辽宁省教育</w:t>
      </w:r>
    </w:p>
    <w:p>
      <w:pPr>
        <w:framePr w:w="1840" w:x="8731" w:y="1237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小组办公室</w:t>
      </w:r>
    </w:p>
    <w:p>
      <w:pPr>
        <w:framePr w:w="1280" w:x="9371" w:y="1293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</w:p>
    <w:p>
      <w:pPr>
        <w:framePr w:w="1600" w:x="1531" w:y="13493"/>
        <w:widowControl w:val="0"/>
        <w:autoSpaceDE w:val="0"/>
        <w:autoSpaceDN w:val="0"/>
        <w:spacing w:line="320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>3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framePr w:w="330" w:x="5908" w:y="15630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6" type="#_x0000_t75" style="width:110.05pt;height:111.55pt;margin-top:579.85pt;margin-left:336.55pt;mso-position-horizontal-relative:page;mso-position-vertical-relative:page;position:absolute;z-index:-251657216">
            <v:imagedata r:id="rId6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Microsoft Ya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86903499@163.com" TargetMode="External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